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18FA7" w14:textId="77777777" w:rsidR="00EA5123" w:rsidRPr="00C642BD" w:rsidRDefault="00EA5123" w:rsidP="00EC5788">
      <w:pPr>
        <w:pStyle w:val="NormalWeb"/>
        <w:ind w:firstLine="709"/>
        <w:jc w:val="center"/>
        <w:rPr>
          <w:rFonts w:ascii="Calibri" w:hAnsi="Calibri" w:cs="Calibri"/>
          <w:b/>
          <w:bCs/>
          <w:sz w:val="22"/>
          <w:szCs w:val="22"/>
        </w:rPr>
      </w:pPr>
      <w:bookmarkStart w:id="0" w:name="_Ref166487494"/>
      <w:bookmarkEnd w:id="0"/>
      <w:r w:rsidRPr="00C642BD">
        <w:rPr>
          <w:rFonts w:ascii="Calibri" w:hAnsi="Calibri" w:cs="Calibri"/>
          <w:noProof/>
          <w:sz w:val="22"/>
          <w:szCs w:val="22"/>
          <w:lang w:val="lt-LT"/>
        </w:rPr>
        <w:drawing>
          <wp:inline distT="0" distB="0" distL="0" distR="0" wp14:anchorId="30452454" wp14:editId="678F7BE3">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293" cy="650486"/>
                    </a:xfrm>
                    <a:prstGeom prst="rect">
                      <a:avLst/>
                    </a:prstGeom>
                    <a:noFill/>
                    <a:ln>
                      <a:noFill/>
                    </a:ln>
                  </pic:spPr>
                </pic:pic>
              </a:graphicData>
            </a:graphic>
          </wp:inline>
        </w:drawing>
      </w:r>
    </w:p>
    <w:p w14:paraId="0E40EC03" w14:textId="77777777" w:rsidR="00EA5123" w:rsidRPr="00C642BD" w:rsidRDefault="00EA5123" w:rsidP="00EC5788">
      <w:pPr>
        <w:pStyle w:val="NormalWeb"/>
        <w:ind w:firstLine="709"/>
        <w:jc w:val="center"/>
        <w:rPr>
          <w:rFonts w:ascii="Calibri" w:hAnsi="Calibri" w:cs="Calibri"/>
          <w:b/>
          <w:bCs/>
          <w:sz w:val="22"/>
          <w:szCs w:val="22"/>
        </w:rPr>
      </w:pPr>
    </w:p>
    <w:p w14:paraId="6BAAE9C2" w14:textId="77777777" w:rsidR="00551306" w:rsidRPr="00C642BD" w:rsidRDefault="00981C2F" w:rsidP="00EC5788">
      <w:pPr>
        <w:pStyle w:val="NormalWeb"/>
        <w:ind w:firstLine="709"/>
        <w:jc w:val="center"/>
        <w:rPr>
          <w:rFonts w:ascii="Calibri" w:hAnsi="Calibri" w:cs="Calibri"/>
          <w:b/>
          <w:bCs/>
          <w:sz w:val="22"/>
          <w:szCs w:val="22"/>
        </w:rPr>
      </w:pPr>
      <w:r w:rsidRPr="00C642BD">
        <w:rPr>
          <w:rFonts w:ascii="Calibri" w:hAnsi="Calibri" w:cs="Calibri"/>
          <w:b/>
          <w:bCs/>
          <w:sz w:val="22"/>
          <w:szCs w:val="22"/>
        </w:rPr>
        <w:t>PUBLISHED TENDER TERMS</w:t>
      </w:r>
    </w:p>
    <w:p w14:paraId="16D699EF" w14:textId="77777777" w:rsidR="00551306" w:rsidRPr="00C642BD" w:rsidRDefault="00551306" w:rsidP="00EC5788">
      <w:pPr>
        <w:pStyle w:val="NormalWeb"/>
        <w:ind w:firstLine="709"/>
        <w:jc w:val="center"/>
        <w:rPr>
          <w:rFonts w:ascii="Calibri" w:hAnsi="Calibri" w:cs="Calibri"/>
          <w:b/>
          <w:bCs/>
          <w:sz w:val="22"/>
          <w:szCs w:val="22"/>
        </w:rPr>
      </w:pPr>
    </w:p>
    <w:p w14:paraId="41DC3360" w14:textId="2AF34C09" w:rsidR="00551306" w:rsidRPr="00166EEC" w:rsidRDefault="00166EEC" w:rsidP="00EC5788">
      <w:pPr>
        <w:pStyle w:val="Body"/>
        <w:ind w:firstLine="709"/>
        <w:jc w:val="center"/>
        <w:rPr>
          <w:b/>
          <w:bCs/>
          <w:color w:val="auto"/>
        </w:rPr>
      </w:pPr>
      <w:r w:rsidRPr="00166EEC">
        <w:rPr>
          <w:b/>
          <w:bCs/>
          <w:color w:val="auto"/>
        </w:rPr>
        <w:t xml:space="preserve">FOR PROCUREMENT OF </w:t>
      </w:r>
      <w:r w:rsidR="00DE7485" w:rsidRPr="00656427">
        <w:rPr>
          <w:rFonts w:eastAsia="Times New Roman"/>
          <w:b/>
          <w:bCs/>
          <w:lang w:val="en-GB" w:eastAsia="en-US"/>
        </w:rPr>
        <w:t>ADS-B EXTENDED SQUITTER NON-TRANSPONDER DEVICE FOR GROUND VEHICLE SURVEILLANCE</w:t>
      </w:r>
    </w:p>
    <w:p w14:paraId="37ABC3A4" w14:textId="77777777" w:rsidR="00551306" w:rsidRPr="00C642BD" w:rsidRDefault="00981C2F" w:rsidP="00EC5788">
      <w:pPr>
        <w:pStyle w:val="NormalWeb"/>
        <w:ind w:firstLine="709"/>
        <w:jc w:val="center"/>
        <w:rPr>
          <w:rFonts w:ascii="Calibri" w:hAnsi="Calibri" w:cs="Calibri"/>
          <w:b/>
          <w:bCs/>
          <w:sz w:val="22"/>
          <w:szCs w:val="22"/>
        </w:rPr>
      </w:pPr>
      <w:r w:rsidRPr="00C642BD">
        <w:rPr>
          <w:rFonts w:ascii="Calibri" w:hAnsi="Calibri" w:cs="Calibri"/>
          <w:b/>
          <w:bCs/>
          <w:sz w:val="22"/>
          <w:szCs w:val="22"/>
        </w:rPr>
        <w:t>1. GENERAL</w:t>
      </w:r>
    </w:p>
    <w:p w14:paraId="2311C6C4" w14:textId="77777777" w:rsidR="00754676" w:rsidRDefault="00981C2F" w:rsidP="00EC5788">
      <w:pPr>
        <w:pStyle w:val="NormalWeb"/>
        <w:ind w:firstLine="709"/>
        <w:jc w:val="both"/>
        <w:rPr>
          <w:rFonts w:ascii="Calibri" w:hAnsi="Calibri" w:cs="Calibri"/>
          <w:color w:val="auto"/>
          <w:sz w:val="22"/>
          <w:szCs w:val="22"/>
        </w:rPr>
      </w:pPr>
      <w:r w:rsidRPr="00C642BD">
        <w:rPr>
          <w:rFonts w:ascii="Calibri" w:hAnsi="Calibri" w:cs="Calibri"/>
          <w:sz w:val="22"/>
          <w:szCs w:val="22"/>
        </w:rPr>
        <w:t xml:space="preserve">1.1. </w:t>
      </w:r>
      <w:r w:rsidR="00311A1A" w:rsidRPr="00311A1A">
        <w:rPr>
          <w:rFonts w:ascii="Calibri" w:hAnsi="Calibri" w:cs="Calibri"/>
          <w:sz w:val="22"/>
          <w:szCs w:val="22"/>
        </w:rPr>
        <w:t xml:space="preserve">This Low-value Public Procurement (hereinafter referred to as Procurement) is carried out by means of a published tender using Central Public Procurement Information System (hereinafter referred to as CPP IS). The Procurement </w:t>
      </w:r>
      <w:r w:rsidR="0006596E">
        <w:rPr>
          <w:rFonts w:ascii="Calibri" w:hAnsi="Calibri" w:cs="Calibri"/>
          <w:sz w:val="22"/>
          <w:szCs w:val="22"/>
        </w:rPr>
        <w:t>is</w:t>
      </w:r>
      <w:r w:rsidR="00311A1A" w:rsidRPr="00311A1A">
        <w:rPr>
          <w:rFonts w:ascii="Calibri" w:hAnsi="Calibri" w:cs="Calibri"/>
          <w:sz w:val="22"/>
          <w:szCs w:val="22"/>
        </w:rPr>
        <w:t xml:space="preserve"> carried out in accordance with the </w:t>
      </w:r>
      <w:r w:rsidR="0006596E">
        <w:rPr>
          <w:rFonts w:ascii="Calibri" w:hAnsi="Calibri" w:cs="Calibri"/>
          <w:sz w:val="22"/>
          <w:szCs w:val="22"/>
        </w:rPr>
        <w:t>L</w:t>
      </w:r>
      <w:r w:rsidR="00311A1A" w:rsidRPr="00311A1A">
        <w:rPr>
          <w:rFonts w:ascii="Calibri" w:hAnsi="Calibri" w:cs="Calibri"/>
          <w:sz w:val="22"/>
          <w:szCs w:val="22"/>
        </w:rPr>
        <w:t xml:space="preserve">aw </w:t>
      </w:r>
      <w:r w:rsidR="0006596E" w:rsidRPr="00311A1A">
        <w:rPr>
          <w:rFonts w:ascii="Calibri" w:hAnsi="Calibri" w:cs="Calibri"/>
          <w:sz w:val="22"/>
          <w:szCs w:val="22"/>
        </w:rPr>
        <w:t xml:space="preserve">of the Republic of Lithuania </w:t>
      </w:r>
      <w:r w:rsidR="00311A1A" w:rsidRPr="00311A1A">
        <w:rPr>
          <w:rFonts w:ascii="Calibri" w:hAnsi="Calibri" w:cs="Calibri"/>
          <w:sz w:val="22"/>
          <w:szCs w:val="22"/>
        </w:rPr>
        <w:t xml:space="preserve">on procurements carried out by contracting entities </w:t>
      </w:r>
      <w:r w:rsidR="0006596E">
        <w:rPr>
          <w:rFonts w:ascii="Calibri" w:hAnsi="Calibri" w:cs="Calibri"/>
          <w:sz w:val="22"/>
          <w:szCs w:val="22"/>
        </w:rPr>
        <w:t xml:space="preserve"> acting in field of</w:t>
      </w:r>
      <w:r w:rsidR="00311A1A" w:rsidRPr="00311A1A">
        <w:rPr>
          <w:rFonts w:ascii="Calibri" w:hAnsi="Calibri" w:cs="Calibri"/>
          <w:sz w:val="22"/>
          <w:szCs w:val="22"/>
        </w:rPr>
        <w:t xml:space="preserve"> water management, energy, transport </w:t>
      </w:r>
      <w:r w:rsidR="00311A1A" w:rsidRPr="00166EEC">
        <w:rPr>
          <w:rFonts w:ascii="Calibri" w:hAnsi="Calibri" w:cs="Calibri"/>
          <w:color w:val="auto"/>
          <w:sz w:val="22"/>
          <w:szCs w:val="22"/>
        </w:rPr>
        <w:t>or postal services (hereinafter - Law on Procurement), Low-value Procurement Procedures, approved by the order No. V-</w:t>
      </w:r>
      <w:r w:rsidR="00166EEC" w:rsidRPr="00166EEC">
        <w:rPr>
          <w:rFonts w:ascii="Calibri" w:hAnsi="Calibri" w:cs="Calibri"/>
          <w:color w:val="auto"/>
          <w:sz w:val="22"/>
          <w:szCs w:val="22"/>
        </w:rPr>
        <w:t>88</w:t>
      </w:r>
      <w:r w:rsidR="00311A1A" w:rsidRPr="00166EEC">
        <w:rPr>
          <w:rFonts w:ascii="Calibri" w:hAnsi="Calibri" w:cs="Calibri"/>
          <w:color w:val="auto"/>
          <w:sz w:val="22"/>
          <w:szCs w:val="22"/>
        </w:rPr>
        <w:t xml:space="preserve"> on the Approval of Low-value Procurement Procedures (hereinafter - Procurement Procedures) of the State Enterprise “Oro </w:t>
      </w:r>
      <w:proofErr w:type="spellStart"/>
      <w:r w:rsidR="00311A1A" w:rsidRPr="00166EEC">
        <w:rPr>
          <w:rFonts w:ascii="Calibri" w:hAnsi="Calibri" w:cs="Calibri"/>
          <w:color w:val="auto"/>
          <w:sz w:val="22"/>
          <w:szCs w:val="22"/>
        </w:rPr>
        <w:t>navigacija</w:t>
      </w:r>
      <w:proofErr w:type="spellEnd"/>
      <w:r w:rsidR="00311A1A" w:rsidRPr="00166EEC">
        <w:rPr>
          <w:rFonts w:ascii="Calibri" w:hAnsi="Calibri" w:cs="Calibri"/>
          <w:color w:val="auto"/>
          <w:sz w:val="22"/>
          <w:szCs w:val="22"/>
        </w:rPr>
        <w:t>” (</w:t>
      </w:r>
      <w:r w:rsidR="00311A1A" w:rsidRPr="00BB0E59">
        <w:rPr>
          <w:rFonts w:ascii="Calibri" w:hAnsi="Calibri" w:cs="Calibri"/>
          <w:color w:val="auto"/>
          <w:sz w:val="22"/>
          <w:szCs w:val="22"/>
        </w:rPr>
        <w:t>hereinafter – Procuring Entity) Chief executive officer</w:t>
      </w:r>
      <w:r w:rsidR="00311A1A" w:rsidRPr="00BB0E59">
        <w:rPr>
          <w:rFonts w:ascii="Calibri" w:hAnsi="Calibri" w:cs="Calibri"/>
          <w:color w:val="auto"/>
          <w:sz w:val="22"/>
          <w:szCs w:val="22"/>
          <w:lang w:val="lt-LT"/>
        </w:rPr>
        <w:t xml:space="preserve"> </w:t>
      </w:r>
      <w:r w:rsidR="00311A1A" w:rsidRPr="00BB0E59">
        <w:rPr>
          <w:rFonts w:ascii="Calibri" w:hAnsi="Calibri" w:cs="Calibri"/>
          <w:color w:val="auto"/>
          <w:sz w:val="22"/>
          <w:szCs w:val="22"/>
        </w:rPr>
        <w:t xml:space="preserve">of </w:t>
      </w:r>
      <w:r w:rsidR="00166EEC" w:rsidRPr="00BB0E59">
        <w:rPr>
          <w:rFonts w:ascii="Calibri" w:hAnsi="Calibri" w:cs="Calibri"/>
          <w:color w:val="auto"/>
          <w:sz w:val="22"/>
          <w:szCs w:val="22"/>
        </w:rPr>
        <w:t>25</w:t>
      </w:r>
      <w:r w:rsidR="00311A1A" w:rsidRPr="00BB0E59">
        <w:rPr>
          <w:rFonts w:ascii="Calibri" w:hAnsi="Calibri" w:cs="Calibri"/>
          <w:color w:val="auto"/>
          <w:sz w:val="22"/>
          <w:szCs w:val="22"/>
        </w:rPr>
        <w:t xml:space="preserve"> </w:t>
      </w:r>
      <w:r w:rsidR="00166EEC" w:rsidRPr="00BB0E59">
        <w:rPr>
          <w:rFonts w:ascii="Calibri" w:hAnsi="Calibri" w:cs="Calibri"/>
          <w:color w:val="auto"/>
          <w:sz w:val="22"/>
          <w:szCs w:val="22"/>
        </w:rPr>
        <w:t>May</w:t>
      </w:r>
      <w:r w:rsidR="00311A1A" w:rsidRPr="00BB0E59">
        <w:rPr>
          <w:rFonts w:ascii="Calibri" w:hAnsi="Calibri" w:cs="Calibri"/>
          <w:color w:val="auto"/>
          <w:sz w:val="22"/>
          <w:szCs w:val="22"/>
        </w:rPr>
        <w:t xml:space="preserve"> 20</w:t>
      </w:r>
      <w:r w:rsidR="00166EEC" w:rsidRPr="00BB0E59">
        <w:rPr>
          <w:rFonts w:ascii="Calibri" w:hAnsi="Calibri" w:cs="Calibri"/>
          <w:color w:val="auto"/>
          <w:sz w:val="22"/>
          <w:szCs w:val="22"/>
        </w:rPr>
        <w:t>24</w:t>
      </w:r>
      <w:r w:rsidR="00311A1A" w:rsidRPr="00BB0E59">
        <w:rPr>
          <w:rFonts w:ascii="Calibri" w:hAnsi="Calibri" w:cs="Calibri"/>
          <w:color w:val="auto"/>
          <w:sz w:val="22"/>
          <w:szCs w:val="22"/>
        </w:rPr>
        <w:t xml:space="preserve">, the Civil Code of the Republic of Lithuania and other public procurement legislation and contract documents that include an Invitation to Tender (hereinafter - Invitation), Tender Terms (hereinafter - Terms ) and the following Tender Documents: </w:t>
      </w:r>
    </w:p>
    <w:p w14:paraId="78E13710" w14:textId="77777777" w:rsidR="00754676" w:rsidRDefault="00311A1A" w:rsidP="00EC5788">
      <w:pPr>
        <w:pStyle w:val="NormalWeb"/>
        <w:ind w:firstLine="709"/>
        <w:jc w:val="both"/>
        <w:rPr>
          <w:rFonts w:ascii="Calibri" w:hAnsi="Calibri" w:cs="Calibri"/>
          <w:color w:val="auto"/>
          <w:sz w:val="22"/>
          <w:szCs w:val="22"/>
        </w:rPr>
      </w:pPr>
      <w:r w:rsidRPr="00BB0E59">
        <w:rPr>
          <w:rFonts w:ascii="Calibri" w:hAnsi="Calibri" w:cs="Calibri"/>
          <w:color w:val="auto"/>
          <w:sz w:val="22"/>
          <w:szCs w:val="22"/>
        </w:rPr>
        <w:t xml:space="preserve">No. 1 “Tender Form" (hereinafter - Tender Form), </w:t>
      </w:r>
    </w:p>
    <w:p w14:paraId="5DB02F34" w14:textId="77777777" w:rsidR="00754676" w:rsidRDefault="00311A1A" w:rsidP="00EC5788">
      <w:pPr>
        <w:pStyle w:val="NormalWeb"/>
        <w:ind w:firstLine="709"/>
        <w:jc w:val="both"/>
        <w:rPr>
          <w:rFonts w:ascii="Calibri" w:hAnsi="Calibri" w:cs="Calibri"/>
          <w:color w:val="auto"/>
          <w:sz w:val="22"/>
          <w:szCs w:val="22"/>
        </w:rPr>
      </w:pPr>
      <w:r w:rsidRPr="00BB0E59">
        <w:rPr>
          <w:rFonts w:ascii="Calibri" w:hAnsi="Calibri" w:cs="Calibri"/>
          <w:color w:val="auto"/>
          <w:sz w:val="22"/>
          <w:szCs w:val="22"/>
        </w:rPr>
        <w:t>No. 2 "Technical Specifications" (hereinafter - Technical Specifications),</w:t>
      </w:r>
      <w:r w:rsidR="00BB0E59" w:rsidRPr="00BB0E59">
        <w:rPr>
          <w:rFonts w:ascii="Calibri" w:hAnsi="Calibri" w:cs="Calibri"/>
          <w:color w:val="auto"/>
          <w:sz w:val="22"/>
          <w:szCs w:val="22"/>
        </w:rPr>
        <w:t xml:space="preserve"> </w:t>
      </w:r>
    </w:p>
    <w:p w14:paraId="3FBF7D92" w14:textId="77777777" w:rsidR="00754676" w:rsidRDefault="00BB0E59" w:rsidP="00EC5788">
      <w:pPr>
        <w:pStyle w:val="NormalWeb"/>
        <w:ind w:firstLine="709"/>
        <w:jc w:val="both"/>
        <w:rPr>
          <w:rFonts w:ascii="Calibri" w:hAnsi="Calibri" w:cs="Calibri"/>
          <w:color w:val="auto"/>
          <w:sz w:val="22"/>
          <w:szCs w:val="22"/>
        </w:rPr>
      </w:pPr>
      <w:r w:rsidRPr="00BB0E59">
        <w:rPr>
          <w:rFonts w:ascii="Calibri" w:hAnsi="Calibri" w:cs="Calibri"/>
          <w:color w:val="auto"/>
          <w:sz w:val="22"/>
          <w:szCs w:val="22"/>
        </w:rPr>
        <w:t>No. 3 “Main Conditions of the Contract”,</w:t>
      </w:r>
      <w:r w:rsidR="00311A1A" w:rsidRPr="00BB0E59">
        <w:rPr>
          <w:rFonts w:ascii="Calibri" w:hAnsi="Calibri" w:cs="Calibri"/>
          <w:color w:val="auto"/>
          <w:sz w:val="22"/>
          <w:szCs w:val="22"/>
        </w:rPr>
        <w:t xml:space="preserve"> </w:t>
      </w:r>
    </w:p>
    <w:p w14:paraId="659DB3D6" w14:textId="52B8B2B6" w:rsidR="00754676" w:rsidRDefault="00311A1A" w:rsidP="00EC5788">
      <w:pPr>
        <w:pStyle w:val="NormalWeb"/>
        <w:ind w:firstLine="709"/>
        <w:jc w:val="both"/>
        <w:rPr>
          <w:rFonts w:ascii="Calibri" w:hAnsi="Calibri" w:cs="Calibri"/>
          <w:color w:val="auto"/>
          <w:sz w:val="22"/>
          <w:szCs w:val="22"/>
        </w:rPr>
      </w:pPr>
      <w:r w:rsidRPr="00BB0E59">
        <w:rPr>
          <w:rFonts w:ascii="Calibri" w:hAnsi="Calibri" w:cs="Calibri"/>
          <w:color w:val="auto"/>
          <w:sz w:val="22"/>
          <w:szCs w:val="22"/>
        </w:rPr>
        <w:t xml:space="preserve">No. </w:t>
      </w:r>
      <w:r w:rsidR="00BB0E59" w:rsidRPr="00BB0E59">
        <w:rPr>
          <w:rFonts w:ascii="Calibri" w:hAnsi="Calibri" w:cs="Calibri"/>
          <w:color w:val="auto"/>
          <w:sz w:val="22"/>
          <w:szCs w:val="22"/>
        </w:rPr>
        <w:t>4</w:t>
      </w:r>
      <w:r w:rsidRPr="00BB0E59">
        <w:rPr>
          <w:rFonts w:ascii="Calibri" w:hAnsi="Calibri" w:cs="Calibri"/>
          <w:color w:val="auto"/>
          <w:sz w:val="22"/>
          <w:szCs w:val="22"/>
        </w:rPr>
        <w:t xml:space="preserve"> </w:t>
      </w:r>
      <w:r w:rsidR="00466AB8">
        <w:rPr>
          <w:rFonts w:ascii="Calibri" w:hAnsi="Calibri" w:cs="Calibri"/>
          <w:color w:val="auto"/>
          <w:sz w:val="22"/>
          <w:szCs w:val="22"/>
        </w:rPr>
        <w:t>“</w:t>
      </w:r>
      <w:r w:rsidRPr="00BB0E59">
        <w:rPr>
          <w:rFonts w:ascii="Calibri" w:hAnsi="Calibri" w:cs="Calibri"/>
          <w:color w:val="auto"/>
          <w:sz w:val="22"/>
          <w:szCs w:val="22"/>
        </w:rPr>
        <w:t>Anti-corruption policy”</w:t>
      </w:r>
      <w:r w:rsidR="0073431F" w:rsidRPr="00BB0E59">
        <w:rPr>
          <w:rFonts w:ascii="Calibri" w:hAnsi="Calibri" w:cs="Calibri"/>
          <w:color w:val="auto"/>
          <w:sz w:val="22"/>
          <w:szCs w:val="22"/>
        </w:rPr>
        <w:t>,</w:t>
      </w:r>
      <w:r w:rsidR="00A8059F" w:rsidRPr="00BB0E59">
        <w:rPr>
          <w:rFonts w:ascii="Calibri" w:hAnsi="Calibri" w:cs="Calibri"/>
          <w:color w:val="auto"/>
          <w:sz w:val="22"/>
          <w:szCs w:val="22"/>
        </w:rPr>
        <w:t xml:space="preserve"> </w:t>
      </w:r>
    </w:p>
    <w:p w14:paraId="4CD24119" w14:textId="097C114D" w:rsidR="00754676" w:rsidRDefault="00A8059F" w:rsidP="00EC5788">
      <w:pPr>
        <w:pStyle w:val="NormalWeb"/>
        <w:ind w:firstLine="709"/>
        <w:jc w:val="both"/>
        <w:rPr>
          <w:rFonts w:ascii="Calibri" w:hAnsi="Calibri" w:cs="Calibri"/>
          <w:color w:val="auto"/>
          <w:sz w:val="22"/>
          <w:szCs w:val="22"/>
        </w:rPr>
      </w:pPr>
      <w:r w:rsidRPr="00BB0E59">
        <w:rPr>
          <w:rFonts w:ascii="Calibri" w:hAnsi="Calibri" w:cs="Calibri"/>
          <w:color w:val="auto"/>
          <w:sz w:val="22"/>
          <w:szCs w:val="22"/>
        </w:rPr>
        <w:t>No</w:t>
      </w:r>
      <w:r w:rsidR="00D250D9">
        <w:rPr>
          <w:rFonts w:ascii="Calibri" w:hAnsi="Calibri" w:cs="Calibri"/>
          <w:color w:val="auto"/>
          <w:sz w:val="22"/>
          <w:szCs w:val="22"/>
        </w:rPr>
        <w:t>.</w:t>
      </w:r>
      <w:r w:rsidRPr="00BB0E59">
        <w:rPr>
          <w:rFonts w:ascii="Calibri" w:hAnsi="Calibri" w:cs="Calibri"/>
          <w:color w:val="auto"/>
          <w:sz w:val="22"/>
          <w:szCs w:val="22"/>
        </w:rPr>
        <w:t xml:space="preserve"> </w:t>
      </w:r>
      <w:r w:rsidR="00BB0E59" w:rsidRPr="00BB0E59">
        <w:rPr>
          <w:rFonts w:ascii="Calibri" w:hAnsi="Calibri" w:cs="Calibri"/>
          <w:color w:val="auto"/>
          <w:sz w:val="22"/>
          <w:szCs w:val="22"/>
        </w:rPr>
        <w:t>5</w:t>
      </w:r>
      <w:r w:rsidRPr="00BB0E59">
        <w:rPr>
          <w:rFonts w:ascii="Calibri" w:hAnsi="Calibri" w:cs="Calibri"/>
          <w:color w:val="auto"/>
          <w:sz w:val="22"/>
          <w:szCs w:val="22"/>
        </w:rPr>
        <w:t xml:space="preserve"> “Business partner code of conduct of “Oro </w:t>
      </w:r>
      <w:proofErr w:type="spellStart"/>
      <w:r w:rsidRPr="00BB0E59">
        <w:rPr>
          <w:rFonts w:ascii="Calibri" w:hAnsi="Calibri" w:cs="Calibri"/>
          <w:color w:val="auto"/>
          <w:sz w:val="22"/>
          <w:szCs w:val="22"/>
        </w:rPr>
        <w:t>navigacija</w:t>
      </w:r>
      <w:proofErr w:type="spellEnd"/>
      <w:r w:rsidRPr="00BB0E59">
        <w:rPr>
          <w:rFonts w:ascii="Calibri" w:hAnsi="Calibri" w:cs="Calibri"/>
          <w:color w:val="auto"/>
          <w:sz w:val="22"/>
          <w:szCs w:val="22"/>
        </w:rPr>
        <w:t>”</w:t>
      </w:r>
      <w:r w:rsidR="00135A21" w:rsidRPr="00BB0E59">
        <w:rPr>
          <w:rFonts w:ascii="Calibri" w:hAnsi="Calibri" w:cs="Calibri"/>
          <w:color w:val="auto"/>
          <w:sz w:val="22"/>
          <w:szCs w:val="22"/>
        </w:rPr>
        <w:t xml:space="preserve">, </w:t>
      </w:r>
    </w:p>
    <w:p w14:paraId="5DE0BC35" w14:textId="77B06A4C" w:rsidR="00C7183E" w:rsidRPr="00A51258" w:rsidRDefault="00135A21" w:rsidP="0008168A">
      <w:pPr>
        <w:pStyle w:val="NormalWeb"/>
        <w:ind w:firstLine="709"/>
        <w:jc w:val="both"/>
        <w:rPr>
          <w:rFonts w:ascii="Calibri" w:hAnsi="Calibri" w:cs="Calibri"/>
          <w:b/>
          <w:bCs/>
          <w:sz w:val="22"/>
          <w:szCs w:val="22"/>
          <w:lang w:val="lt-LT"/>
        </w:rPr>
      </w:pPr>
      <w:r w:rsidRPr="00BB0E59">
        <w:rPr>
          <w:rFonts w:ascii="Calibri" w:hAnsi="Calibri" w:cs="Calibri"/>
          <w:color w:val="auto"/>
          <w:sz w:val="22"/>
          <w:szCs w:val="22"/>
        </w:rPr>
        <w:t>No</w:t>
      </w:r>
      <w:r w:rsidR="00BB0E59" w:rsidRPr="00BB0E59">
        <w:rPr>
          <w:rFonts w:ascii="Calibri" w:hAnsi="Calibri" w:cs="Calibri"/>
          <w:color w:val="auto"/>
          <w:sz w:val="22"/>
          <w:szCs w:val="22"/>
        </w:rPr>
        <w:t>.</w:t>
      </w:r>
      <w:r w:rsidRPr="00BB0E59">
        <w:rPr>
          <w:rFonts w:ascii="Calibri" w:hAnsi="Calibri" w:cs="Calibri"/>
          <w:color w:val="auto"/>
          <w:sz w:val="22"/>
          <w:szCs w:val="22"/>
        </w:rPr>
        <w:t xml:space="preserve"> </w:t>
      </w:r>
      <w:r w:rsidR="00BB0E59" w:rsidRPr="00BB0E59">
        <w:rPr>
          <w:rFonts w:ascii="Calibri" w:hAnsi="Calibri" w:cs="Calibri"/>
          <w:color w:val="auto"/>
          <w:sz w:val="22"/>
          <w:szCs w:val="22"/>
        </w:rPr>
        <w:t>6 “</w:t>
      </w:r>
      <w:bookmarkStart w:id="1" w:name="_Hlk174422608"/>
      <w:r w:rsidR="0008168A">
        <w:rPr>
          <w:rFonts w:ascii="Calibri" w:hAnsi="Calibri" w:cs="Calibri"/>
          <w:color w:val="auto"/>
          <w:sz w:val="22"/>
          <w:szCs w:val="22"/>
        </w:rPr>
        <w:t>Q</w:t>
      </w:r>
      <w:proofErr w:type="spellStart"/>
      <w:r w:rsidR="0008168A" w:rsidRPr="0008168A">
        <w:rPr>
          <w:rFonts w:ascii="Calibri" w:hAnsi="Calibri" w:cs="Calibri"/>
          <w:sz w:val="22"/>
          <w:szCs w:val="22"/>
          <w:lang w:val="lt-LT"/>
        </w:rPr>
        <w:t>uestionnaire</w:t>
      </w:r>
      <w:proofErr w:type="spellEnd"/>
      <w:r w:rsidR="0008168A" w:rsidRPr="0008168A">
        <w:rPr>
          <w:rFonts w:ascii="Calibri" w:hAnsi="Calibri" w:cs="Calibri"/>
          <w:sz w:val="22"/>
          <w:szCs w:val="22"/>
          <w:lang w:val="lt-LT"/>
        </w:rPr>
        <w:t xml:space="preserve"> </w:t>
      </w:r>
      <w:r w:rsidR="001A0A61">
        <w:rPr>
          <w:rFonts w:ascii="Calibri" w:hAnsi="Calibri" w:cs="Calibri"/>
          <w:sz w:val="22"/>
          <w:szCs w:val="22"/>
          <w:lang w:val="lt-LT"/>
        </w:rPr>
        <w:t>„</w:t>
      </w:r>
      <w:proofErr w:type="spellStart"/>
      <w:r w:rsidR="00CD5E77">
        <w:rPr>
          <w:rFonts w:ascii="Calibri" w:hAnsi="Calibri" w:cs="Calibri"/>
          <w:sz w:val="22"/>
          <w:szCs w:val="22"/>
          <w:lang w:val="lt-LT"/>
        </w:rPr>
        <w:t>K</w:t>
      </w:r>
      <w:r w:rsidR="0008168A" w:rsidRPr="0008168A">
        <w:rPr>
          <w:rFonts w:ascii="Calibri" w:hAnsi="Calibri" w:cs="Calibri"/>
          <w:color w:val="auto"/>
          <w:sz w:val="22"/>
          <w:szCs w:val="22"/>
          <w:lang w:val="lt-LT"/>
        </w:rPr>
        <w:t>now</w:t>
      </w:r>
      <w:proofErr w:type="spellEnd"/>
      <w:r w:rsidR="0008168A" w:rsidRPr="0008168A">
        <w:rPr>
          <w:rFonts w:ascii="Calibri" w:hAnsi="Calibri" w:cs="Calibri"/>
          <w:color w:val="auto"/>
          <w:sz w:val="22"/>
          <w:szCs w:val="22"/>
          <w:lang w:val="lt-LT"/>
        </w:rPr>
        <w:t xml:space="preserve"> </w:t>
      </w:r>
      <w:proofErr w:type="spellStart"/>
      <w:r w:rsidR="0008168A" w:rsidRPr="0008168A">
        <w:rPr>
          <w:rFonts w:ascii="Calibri" w:hAnsi="Calibri" w:cs="Calibri"/>
          <w:color w:val="auto"/>
          <w:sz w:val="22"/>
          <w:szCs w:val="22"/>
          <w:lang w:val="lt-LT"/>
        </w:rPr>
        <w:t>your</w:t>
      </w:r>
      <w:proofErr w:type="spellEnd"/>
      <w:r w:rsidR="0008168A" w:rsidRPr="0008168A">
        <w:rPr>
          <w:rFonts w:ascii="Calibri" w:hAnsi="Calibri" w:cs="Calibri"/>
          <w:color w:val="auto"/>
          <w:sz w:val="22"/>
          <w:szCs w:val="22"/>
          <w:lang w:val="lt-LT"/>
        </w:rPr>
        <w:t xml:space="preserve"> </w:t>
      </w:r>
      <w:proofErr w:type="spellStart"/>
      <w:r w:rsidR="0008168A" w:rsidRPr="0008168A">
        <w:rPr>
          <w:rFonts w:ascii="Calibri" w:hAnsi="Calibri" w:cs="Calibri"/>
          <w:color w:val="auto"/>
          <w:sz w:val="22"/>
          <w:szCs w:val="22"/>
          <w:lang w:val="lt-LT"/>
        </w:rPr>
        <w:t>business</w:t>
      </w:r>
      <w:proofErr w:type="spellEnd"/>
      <w:r w:rsidR="0008168A" w:rsidRPr="0008168A">
        <w:rPr>
          <w:rFonts w:ascii="Calibri" w:hAnsi="Calibri" w:cs="Calibri"/>
          <w:color w:val="auto"/>
          <w:sz w:val="22"/>
          <w:szCs w:val="22"/>
          <w:lang w:val="lt-LT"/>
        </w:rPr>
        <w:t xml:space="preserve"> </w:t>
      </w:r>
      <w:proofErr w:type="spellStart"/>
      <w:r w:rsidR="0008168A" w:rsidRPr="0008168A">
        <w:rPr>
          <w:rFonts w:ascii="Calibri" w:hAnsi="Calibri" w:cs="Calibri"/>
          <w:color w:val="auto"/>
          <w:sz w:val="22"/>
          <w:szCs w:val="22"/>
          <w:lang w:val="lt-LT"/>
        </w:rPr>
        <w:t>partner</w:t>
      </w:r>
      <w:proofErr w:type="spellEnd"/>
      <w:r w:rsidR="001A0A61">
        <w:rPr>
          <w:rFonts w:ascii="Calibri" w:hAnsi="Calibri" w:cs="Calibri"/>
          <w:color w:val="auto"/>
          <w:sz w:val="22"/>
          <w:szCs w:val="22"/>
          <w:lang w:val="lt-LT"/>
        </w:rPr>
        <w:t>“</w:t>
      </w:r>
      <w:bookmarkEnd w:id="1"/>
      <w:r w:rsidR="00BB0E59" w:rsidRPr="00BB0E59">
        <w:rPr>
          <w:rFonts w:ascii="Calibri" w:hAnsi="Calibri" w:cs="Calibri"/>
          <w:color w:val="auto"/>
          <w:sz w:val="22"/>
          <w:szCs w:val="22"/>
        </w:rPr>
        <w:t>”</w:t>
      </w:r>
    </w:p>
    <w:p w14:paraId="537D3548" w14:textId="45EACFB5" w:rsidR="00551306" w:rsidRPr="00C642BD" w:rsidRDefault="00311A1A" w:rsidP="00A51258">
      <w:pPr>
        <w:pStyle w:val="NormalWeb"/>
        <w:jc w:val="both"/>
        <w:rPr>
          <w:rFonts w:ascii="Calibri" w:hAnsi="Calibri" w:cs="Calibri"/>
          <w:sz w:val="22"/>
          <w:szCs w:val="22"/>
        </w:rPr>
      </w:pPr>
      <w:r w:rsidRPr="00BB0E59">
        <w:rPr>
          <w:rFonts w:ascii="Calibri" w:hAnsi="Calibri" w:cs="Calibri"/>
          <w:color w:val="auto"/>
          <w:sz w:val="22"/>
          <w:szCs w:val="22"/>
        </w:rPr>
        <w:t xml:space="preserve">as well as explanatory notes (adjustments) to the procurement documentation. The definitions used are defined in the Law on Procurement, in the Procurement Procedures, in the Methodology for Calculation of Planned Public Procurement and Procurement Value approved by the Decree No. 1S-94 "On the Approval of Methodology for Calculation of Planned Public Procurement and Procurement Value" of the PPO Director of 27 June 2017 as well as in the Methodology for Determination of Pricing Rules approved by the Decree No. 1S-95 "On Approval of Methodology for Determination of Pricing Rules” of the </w:t>
      </w:r>
      <w:r w:rsidRPr="00311A1A">
        <w:rPr>
          <w:rFonts w:ascii="Calibri" w:hAnsi="Calibri" w:cs="Calibri"/>
          <w:sz w:val="22"/>
          <w:szCs w:val="22"/>
        </w:rPr>
        <w:t>PPO Director of 28 June 2017.</w:t>
      </w:r>
    </w:p>
    <w:p w14:paraId="0571E8AC" w14:textId="62648D2C"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1.2. Procurement documentation is published by CPP IS. Communication and exchange of information between the Procuring Entity and the Tenderer takes place through CPP IS. Only tenderers that are registered with CPP IS may submit their bids at </w:t>
      </w:r>
      <w:hyperlink r:id="rId9" w:history="1">
        <w:r w:rsidRPr="00511163">
          <w:rPr>
            <w:rStyle w:val="Hyperlink"/>
            <w:rFonts w:ascii="Calibri" w:hAnsi="Calibri" w:cs="Calibri"/>
            <w:sz w:val="22"/>
            <w:szCs w:val="22"/>
          </w:rPr>
          <w:t>https://pirkimai.eviesiejipirkimai.lt electronically</w:t>
        </w:r>
      </w:hyperlink>
      <w:r w:rsidR="00165BAD" w:rsidRPr="00165BAD">
        <w:rPr>
          <w:rFonts w:cs="Times New Roman"/>
          <w:color w:val="auto"/>
          <w:lang w:eastAsia="en-US"/>
        </w:rPr>
        <w:t xml:space="preserve"> </w:t>
      </w:r>
      <w:hyperlink r:id="rId10" w:history="1">
        <w:r w:rsidR="00165BAD" w:rsidRPr="00165BAD">
          <w:rPr>
            <w:rStyle w:val="Hyperlink"/>
            <w:rFonts w:ascii="Calibri" w:hAnsi="Calibri" w:cs="Calibri"/>
            <w:sz w:val="22"/>
            <w:szCs w:val="22"/>
          </w:rPr>
          <w:t>European Dynamics - Welcome to Central Public Procurement Information System</w:t>
        </w:r>
      </w:hyperlink>
      <w:r w:rsidR="00165BAD">
        <w:rPr>
          <w:rFonts w:ascii="Calibri" w:hAnsi="Calibri" w:cs="Calibri"/>
          <w:sz w:val="22"/>
          <w:szCs w:val="22"/>
        </w:rPr>
        <w:t>.</w:t>
      </w:r>
      <w:r w:rsidRPr="00C642BD">
        <w:rPr>
          <w:rFonts w:ascii="Calibri" w:hAnsi="Calibri" w:cs="Calibri"/>
          <w:sz w:val="22"/>
          <w:szCs w:val="22"/>
        </w:rPr>
        <w:t xml:space="preserve"> </w:t>
      </w:r>
    </w:p>
    <w:p w14:paraId="7DF7B5F8"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1.3. The Procurement is carried out in accordance with the principles of equality, non-discrimination, mutual recognition, proportionality and transparency, as well as the requirements of confidentiality and impartiality.</w:t>
      </w:r>
    </w:p>
    <w:p w14:paraId="401646AB" w14:textId="36386FA8"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lastRenderedPageBreak/>
        <w:t>1.</w:t>
      </w:r>
      <w:r w:rsidR="006A7427">
        <w:rPr>
          <w:rFonts w:ascii="Calibri" w:hAnsi="Calibri" w:cs="Calibri"/>
          <w:sz w:val="22"/>
          <w:szCs w:val="22"/>
        </w:rPr>
        <w:t>4</w:t>
      </w:r>
      <w:r w:rsidRPr="00C642BD">
        <w:rPr>
          <w:rFonts w:ascii="Calibri" w:hAnsi="Calibri" w:cs="Calibri"/>
          <w:sz w:val="22"/>
          <w:szCs w:val="22"/>
        </w:rPr>
        <w:t xml:space="preserve">. Tenderers and / or their </w:t>
      </w:r>
      <w:proofErr w:type="spellStart"/>
      <w:r w:rsidRPr="00C642BD">
        <w:rPr>
          <w:rFonts w:ascii="Calibri" w:hAnsi="Calibri" w:cs="Calibri"/>
          <w:sz w:val="22"/>
          <w:szCs w:val="22"/>
        </w:rPr>
        <w:t>authorised</w:t>
      </w:r>
      <w:proofErr w:type="spellEnd"/>
      <w:r w:rsidRPr="00C642BD">
        <w:rPr>
          <w:rFonts w:ascii="Calibri" w:hAnsi="Calibri" w:cs="Calibri"/>
          <w:sz w:val="22"/>
          <w:szCs w:val="22"/>
        </w:rPr>
        <w:t xml:space="preserve"> representatives do not have access to tender bids and do not take part in tender bid examination and evaluation procedures.  Information on tenderers and their prices, except when the procurement contract is concluded orally, shall be provided after the decision on the successful tender is taken.</w:t>
      </w:r>
    </w:p>
    <w:p w14:paraId="2C1E72B4" w14:textId="1AEFFDE1" w:rsidR="00551306" w:rsidRDefault="00B129BE" w:rsidP="00EC5788">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line="240" w:lineRule="auto"/>
        <w:ind w:left="0" w:firstLine="709"/>
        <w:jc w:val="both"/>
        <w:rPr>
          <w:rFonts w:ascii="Calibri" w:hAnsi="Calibri" w:cs="Calibri"/>
          <w:lang w:val="en-GB"/>
        </w:rPr>
      </w:pPr>
      <w:r w:rsidRPr="00C642BD">
        <w:rPr>
          <w:rFonts w:ascii="Calibri" w:hAnsi="Calibri" w:cs="Calibri"/>
        </w:rPr>
        <w:tab/>
        <w:t>1.</w:t>
      </w:r>
      <w:r w:rsidR="006A7427">
        <w:rPr>
          <w:rFonts w:ascii="Calibri" w:hAnsi="Calibri" w:cs="Calibri"/>
        </w:rPr>
        <w:t>5</w:t>
      </w:r>
      <w:r w:rsidRPr="00C642BD">
        <w:rPr>
          <w:rFonts w:ascii="Calibri" w:hAnsi="Calibri" w:cs="Calibri"/>
        </w:rPr>
        <w:t>.</w:t>
      </w:r>
      <w:r w:rsidRPr="00C642BD">
        <w:rPr>
          <w:rFonts w:ascii="Calibri" w:hAnsi="Calibri" w:cs="Calibri"/>
          <w:lang w:val="en-GB"/>
        </w:rPr>
        <w:t xml:space="preserve"> The person authorised to maintain direct contact with Suppliers, is </w:t>
      </w:r>
      <w:r w:rsidR="00D23B7B">
        <w:rPr>
          <w:rFonts w:ascii="Calibri" w:hAnsi="Calibri" w:cs="Calibri"/>
          <w:lang w:val="en-GB"/>
        </w:rPr>
        <w:t xml:space="preserve">Aušra </w:t>
      </w:r>
      <w:r w:rsidR="006A7427">
        <w:rPr>
          <w:rFonts w:ascii="Calibri" w:hAnsi="Calibri" w:cs="Calibri"/>
          <w:lang w:val="en-GB"/>
        </w:rPr>
        <w:t>Banaitė</w:t>
      </w:r>
      <w:r w:rsidRPr="00C642BD">
        <w:rPr>
          <w:rFonts w:ascii="Calibri" w:hAnsi="Calibri" w:cs="Calibri"/>
          <w:lang w:val="en-GB"/>
        </w:rPr>
        <w:t>, public pro</w:t>
      </w:r>
      <w:r w:rsidR="00135A21">
        <w:rPr>
          <w:rFonts w:ascii="Calibri" w:hAnsi="Calibri" w:cs="Calibri"/>
          <w:lang w:val="en-GB"/>
        </w:rPr>
        <w:t xml:space="preserve">curement organizer, phone: +370 </w:t>
      </w:r>
      <w:r w:rsidR="006F3CF6" w:rsidRPr="006F3CF6">
        <w:rPr>
          <w:rFonts w:ascii="Calibri" w:hAnsi="Calibri" w:cs="Calibri"/>
          <w:lang w:val="en-US"/>
        </w:rPr>
        <w:t>627 33008</w:t>
      </w:r>
      <w:r w:rsidRPr="00C642BD">
        <w:rPr>
          <w:rFonts w:ascii="Calibri" w:hAnsi="Calibri" w:cs="Calibri"/>
          <w:lang w:val="en-GB"/>
        </w:rPr>
        <w:t xml:space="preserve">, e-mail </w:t>
      </w:r>
      <w:hyperlink r:id="rId11" w:history="1">
        <w:r w:rsidR="00817FD6" w:rsidRPr="00A51258">
          <w:rPr>
            <w:rFonts w:ascii="Calibri" w:hAnsi="Calibri" w:cs="Calibri"/>
          </w:rPr>
          <w:t>banaite.a@ans.lt</w:t>
        </w:r>
      </w:hyperlink>
      <w:r w:rsidRPr="00C642BD">
        <w:rPr>
          <w:rFonts w:ascii="Calibri" w:hAnsi="Calibri" w:cs="Calibri"/>
          <w:lang w:val="en-GB"/>
        </w:rPr>
        <w:t>.</w:t>
      </w:r>
    </w:p>
    <w:p w14:paraId="176E2C9D" w14:textId="77777777" w:rsidR="00DD1B8C" w:rsidRPr="00A8059F" w:rsidRDefault="00DD1B8C" w:rsidP="00EC5788">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line="240" w:lineRule="auto"/>
        <w:ind w:left="0" w:firstLine="709"/>
        <w:jc w:val="both"/>
        <w:rPr>
          <w:rFonts w:ascii="Calibri" w:hAnsi="Calibri" w:cs="Calibri"/>
          <w:lang w:val="en-GB"/>
        </w:rPr>
      </w:pPr>
    </w:p>
    <w:p w14:paraId="27233E6E" w14:textId="77777777" w:rsidR="00551306" w:rsidRPr="00C642BD" w:rsidRDefault="00981C2F" w:rsidP="00EC5788">
      <w:pPr>
        <w:pStyle w:val="NormalWeb"/>
        <w:ind w:firstLine="709"/>
        <w:jc w:val="center"/>
        <w:rPr>
          <w:rFonts w:ascii="Calibri" w:hAnsi="Calibri" w:cs="Calibri"/>
          <w:b/>
          <w:bCs/>
          <w:sz w:val="22"/>
          <w:szCs w:val="22"/>
        </w:rPr>
      </w:pPr>
      <w:r w:rsidRPr="00C642BD">
        <w:rPr>
          <w:rFonts w:ascii="Calibri" w:hAnsi="Calibri" w:cs="Calibri"/>
          <w:b/>
          <w:bCs/>
          <w:sz w:val="22"/>
          <w:szCs w:val="22"/>
        </w:rPr>
        <w:t>2. INFORMATION ON THE PROCURING ENTITY AND OBJECT OF THE PROCUREMENT CONTRACT</w:t>
      </w:r>
    </w:p>
    <w:p w14:paraId="0E1ED00A" w14:textId="77777777" w:rsidR="00551306" w:rsidRPr="00C642BD" w:rsidRDefault="00551306" w:rsidP="00EC5788">
      <w:pPr>
        <w:pStyle w:val="NormalWeb"/>
        <w:ind w:firstLine="709"/>
        <w:jc w:val="center"/>
        <w:rPr>
          <w:rFonts w:ascii="Calibri" w:hAnsi="Calibri" w:cs="Calibri"/>
          <w:sz w:val="22"/>
          <w:szCs w:val="22"/>
        </w:rPr>
      </w:pPr>
    </w:p>
    <w:p w14:paraId="4F1FCD73" w14:textId="5B6E5FD0"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2.1. </w:t>
      </w:r>
      <w:r w:rsidR="00166EEC">
        <w:rPr>
          <w:rFonts w:ascii="Calibri" w:hAnsi="Calibri" w:cs="Calibri"/>
          <w:sz w:val="22"/>
          <w:szCs w:val="22"/>
        </w:rPr>
        <w:t>P</w:t>
      </w:r>
      <w:r w:rsidR="00166EEC" w:rsidRPr="00166EEC">
        <w:rPr>
          <w:rFonts w:ascii="Calibri" w:hAnsi="Calibri" w:cs="Calibri"/>
          <w:sz w:val="22"/>
          <w:szCs w:val="22"/>
        </w:rPr>
        <w:t xml:space="preserve">ublic limited liability company </w:t>
      </w:r>
      <w:r w:rsidR="00166EEC">
        <w:rPr>
          <w:rFonts w:ascii="Calibri" w:hAnsi="Calibri" w:cs="Calibri"/>
          <w:sz w:val="22"/>
          <w:szCs w:val="22"/>
        </w:rPr>
        <w:t>“</w:t>
      </w:r>
      <w:r w:rsidRPr="00C642BD">
        <w:rPr>
          <w:rFonts w:ascii="Calibri" w:hAnsi="Calibri" w:cs="Calibri"/>
          <w:sz w:val="22"/>
          <w:szCs w:val="22"/>
        </w:rPr>
        <w:t xml:space="preserve">Oro </w:t>
      </w:r>
      <w:proofErr w:type="spellStart"/>
      <w:r w:rsidRPr="00C642BD">
        <w:rPr>
          <w:rFonts w:ascii="Calibri" w:hAnsi="Calibri" w:cs="Calibri"/>
          <w:sz w:val="22"/>
          <w:szCs w:val="22"/>
        </w:rPr>
        <w:t>Navigacija</w:t>
      </w:r>
      <w:proofErr w:type="spellEnd"/>
      <w:r w:rsidR="00166EEC">
        <w:rPr>
          <w:rFonts w:ascii="Calibri" w:hAnsi="Calibri" w:cs="Calibri"/>
          <w:sz w:val="22"/>
          <w:szCs w:val="22"/>
        </w:rPr>
        <w:t>”</w:t>
      </w:r>
      <w:r w:rsidRPr="00C642BD">
        <w:rPr>
          <w:rFonts w:ascii="Calibri" w:hAnsi="Calibri" w:cs="Calibri"/>
          <w:sz w:val="22"/>
          <w:szCs w:val="22"/>
        </w:rPr>
        <w:t>, company code 21</w:t>
      </w:r>
      <w:r w:rsidR="00D23B7B">
        <w:rPr>
          <w:rFonts w:ascii="Calibri" w:hAnsi="Calibri" w:cs="Calibri"/>
          <w:sz w:val="22"/>
          <w:szCs w:val="22"/>
        </w:rPr>
        <w:t>0060460, address Balio Karvelio</w:t>
      </w:r>
      <w:r w:rsidR="00166EEC">
        <w:rPr>
          <w:rFonts w:ascii="Calibri" w:hAnsi="Calibri" w:cs="Calibri"/>
          <w:sz w:val="22"/>
          <w:szCs w:val="22"/>
        </w:rPr>
        <w:t xml:space="preserve"> street</w:t>
      </w:r>
      <w:r w:rsidR="00D23B7B">
        <w:rPr>
          <w:rFonts w:ascii="Calibri" w:hAnsi="Calibri" w:cs="Calibri"/>
          <w:sz w:val="22"/>
          <w:szCs w:val="22"/>
        </w:rPr>
        <w:t xml:space="preserve"> 25, LT-02184 </w:t>
      </w:r>
      <w:r w:rsidRPr="00C642BD">
        <w:rPr>
          <w:rFonts w:ascii="Calibri" w:hAnsi="Calibri" w:cs="Calibri"/>
          <w:sz w:val="22"/>
          <w:szCs w:val="22"/>
        </w:rPr>
        <w:t xml:space="preserve">Vilnius, Lithuania (hereinafter referred to as the Procuring Entity) carries out the Procurement and intends to </w:t>
      </w:r>
      <w:r w:rsidRPr="00166EEC">
        <w:rPr>
          <w:rFonts w:ascii="Calibri" w:hAnsi="Calibri" w:cs="Calibri"/>
          <w:color w:val="auto"/>
          <w:sz w:val="22"/>
          <w:szCs w:val="22"/>
        </w:rPr>
        <w:t xml:space="preserve">acquire </w:t>
      </w:r>
      <w:r w:rsidR="000F5EB7" w:rsidRPr="000F5EB7">
        <w:rPr>
          <w:rFonts w:ascii="Calibri" w:hAnsi="Calibri" w:cs="Calibri"/>
          <w:color w:val="auto"/>
          <w:sz w:val="22"/>
          <w:szCs w:val="22"/>
          <w:lang w:val="en-GB"/>
        </w:rPr>
        <w:t>ADS-B extended squitter non-transponder device</w:t>
      </w:r>
      <w:r w:rsidR="00C240E6">
        <w:rPr>
          <w:rFonts w:ascii="Calibri" w:hAnsi="Calibri" w:cs="Calibri"/>
          <w:color w:val="auto"/>
          <w:sz w:val="22"/>
          <w:szCs w:val="22"/>
          <w:lang w:val="en-GB"/>
        </w:rPr>
        <w:t>s</w:t>
      </w:r>
      <w:r w:rsidR="000F5EB7" w:rsidRPr="000F5EB7">
        <w:rPr>
          <w:rFonts w:ascii="Calibri" w:hAnsi="Calibri" w:cs="Calibri"/>
          <w:color w:val="auto"/>
          <w:sz w:val="22"/>
          <w:szCs w:val="22"/>
          <w:lang w:val="en-GB"/>
        </w:rPr>
        <w:t xml:space="preserve"> for ground vehicle surveillance</w:t>
      </w:r>
      <w:r w:rsidR="000F5EB7" w:rsidRPr="00A5584E" w:rsidDel="00A5584E">
        <w:rPr>
          <w:rFonts w:ascii="Calibri" w:hAnsi="Calibri" w:cs="Calibri"/>
          <w:color w:val="auto"/>
          <w:sz w:val="22"/>
          <w:szCs w:val="22"/>
        </w:rPr>
        <w:t xml:space="preserve"> </w:t>
      </w:r>
      <w:r w:rsidR="00AF7332" w:rsidRPr="00166EEC">
        <w:rPr>
          <w:rFonts w:ascii="Calibri" w:hAnsi="Calibri" w:cs="Calibri"/>
          <w:color w:val="auto"/>
          <w:sz w:val="22"/>
          <w:szCs w:val="22"/>
        </w:rPr>
        <w:t xml:space="preserve">(hereinafter </w:t>
      </w:r>
      <w:r w:rsidR="00AF7332" w:rsidRPr="00311A1A">
        <w:rPr>
          <w:rFonts w:ascii="Calibri" w:hAnsi="Calibri" w:cs="Calibri"/>
          <w:sz w:val="22"/>
          <w:szCs w:val="22"/>
        </w:rPr>
        <w:t>– the</w:t>
      </w:r>
      <w:r w:rsidR="00166EEC">
        <w:rPr>
          <w:rFonts w:ascii="Calibri" w:hAnsi="Calibri" w:cs="Calibri"/>
          <w:sz w:val="22"/>
          <w:szCs w:val="22"/>
        </w:rPr>
        <w:t xml:space="preserve"> </w:t>
      </w:r>
      <w:r w:rsidR="00D00345">
        <w:rPr>
          <w:rFonts w:ascii="Calibri" w:hAnsi="Calibri" w:cs="Calibri"/>
          <w:sz w:val="22"/>
          <w:szCs w:val="22"/>
        </w:rPr>
        <w:t>Goods</w:t>
      </w:r>
      <w:r w:rsidR="00AF7332" w:rsidRPr="00311A1A">
        <w:rPr>
          <w:rFonts w:ascii="Calibri" w:hAnsi="Calibri" w:cs="Calibri"/>
          <w:sz w:val="22"/>
          <w:szCs w:val="22"/>
        </w:rPr>
        <w:t>)</w:t>
      </w:r>
      <w:r w:rsidRPr="00C642BD">
        <w:rPr>
          <w:rFonts w:ascii="Calibri" w:hAnsi="Calibri" w:cs="Calibri"/>
          <w:sz w:val="22"/>
          <w:szCs w:val="22"/>
        </w:rPr>
        <w:t>.</w:t>
      </w:r>
    </w:p>
    <w:p w14:paraId="12198900"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2.2. The Object of the Procurement Contract shall not be subdivided.</w:t>
      </w:r>
    </w:p>
    <w:p w14:paraId="78A97EC4" w14:textId="77777777" w:rsidR="00551306"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2.3. The Object of the Procurement Contract and its requirements are defined in the Technical Specifications.</w:t>
      </w:r>
      <w:r w:rsidR="0027784A" w:rsidRPr="00C642BD">
        <w:rPr>
          <w:rFonts w:ascii="Calibri" w:hAnsi="Calibri" w:cs="Calibri"/>
          <w:sz w:val="22"/>
          <w:szCs w:val="22"/>
        </w:rPr>
        <w:t xml:space="preserve"> </w:t>
      </w:r>
    </w:p>
    <w:p w14:paraId="5A41A2C4" w14:textId="1D6A3B6C" w:rsidR="006C3762" w:rsidRDefault="006C3762" w:rsidP="00DE0CC3">
      <w:pPr>
        <w:pStyle w:val="NormalWeb"/>
        <w:ind w:firstLine="709"/>
        <w:jc w:val="both"/>
        <w:rPr>
          <w:rFonts w:ascii="Calibri" w:hAnsi="Calibri" w:cs="Calibri"/>
          <w:sz w:val="22"/>
          <w:szCs w:val="22"/>
        </w:rPr>
      </w:pPr>
      <w:r w:rsidRPr="00166EEC">
        <w:rPr>
          <w:rFonts w:ascii="Calibri" w:hAnsi="Calibri" w:cs="Calibri"/>
          <w:color w:val="auto"/>
          <w:sz w:val="22"/>
          <w:szCs w:val="22"/>
        </w:rPr>
        <w:t xml:space="preserve">2.4. The Procurement shall be executed following Item </w:t>
      </w:r>
      <w:r w:rsidR="00177C1A" w:rsidRPr="00177C1A">
        <w:rPr>
          <w:rFonts w:ascii="Calibri" w:hAnsi="Calibri" w:cs="Calibri"/>
          <w:color w:val="auto"/>
          <w:sz w:val="22"/>
          <w:szCs w:val="22"/>
        </w:rPr>
        <w:t>4.4.4.4</w:t>
      </w:r>
      <w:r w:rsidRPr="00166EEC">
        <w:rPr>
          <w:rFonts w:ascii="Calibri" w:hAnsi="Calibri" w:cs="Calibri"/>
          <w:color w:val="auto"/>
          <w:sz w:val="22"/>
          <w:szCs w:val="22"/>
        </w:rPr>
        <w:t>. of “The Procedure of Applying Environment Protection Criteria, which the Contracting Authorities and Contracting Entities must Comply with when Procuring Goods, Services or Works”, ratified under the Order No. D1-508 of the Minister of Environment of the Republic of Lithuania of 28 June 2011.</w:t>
      </w:r>
    </w:p>
    <w:p w14:paraId="6FAC8B44" w14:textId="77777777" w:rsidR="006C3762" w:rsidRPr="00C642BD" w:rsidRDefault="006C3762" w:rsidP="00EC5788">
      <w:pPr>
        <w:pStyle w:val="NormalWeb"/>
        <w:ind w:firstLine="709"/>
        <w:jc w:val="both"/>
        <w:rPr>
          <w:rFonts w:ascii="Calibri" w:hAnsi="Calibri" w:cs="Calibri"/>
          <w:sz w:val="22"/>
          <w:szCs w:val="22"/>
        </w:rPr>
      </w:pPr>
    </w:p>
    <w:p w14:paraId="19712722" w14:textId="77777777" w:rsidR="00551306" w:rsidRPr="00C642BD" w:rsidRDefault="00981C2F" w:rsidP="00EC5788">
      <w:pPr>
        <w:pStyle w:val="NormalWeb"/>
        <w:ind w:firstLine="709"/>
        <w:jc w:val="center"/>
        <w:rPr>
          <w:rFonts w:ascii="Calibri" w:hAnsi="Calibri" w:cs="Calibri"/>
          <w:b/>
          <w:bCs/>
          <w:sz w:val="22"/>
          <w:szCs w:val="22"/>
        </w:rPr>
      </w:pPr>
      <w:r w:rsidRPr="00C642BD">
        <w:rPr>
          <w:rFonts w:ascii="Calibri" w:hAnsi="Calibri" w:cs="Calibri"/>
          <w:b/>
          <w:bCs/>
          <w:sz w:val="22"/>
          <w:szCs w:val="22"/>
        </w:rPr>
        <w:t>3. GROUNDS FOR REMOVING A TENDERER, QUALIFICATION REQUIREMENTS AND QUALITY MANAGEMENT AND ENVIRONMENTAL PROTECTION MANAGEMENT SYSTEMS STANDARD REQUIREMENTS</w:t>
      </w:r>
    </w:p>
    <w:p w14:paraId="24F6F5A1" w14:textId="77777777" w:rsidR="00551306" w:rsidRPr="00C642BD" w:rsidRDefault="00551306" w:rsidP="00EC5788">
      <w:pPr>
        <w:pStyle w:val="NormalWeb"/>
        <w:ind w:firstLine="709"/>
        <w:jc w:val="center"/>
        <w:rPr>
          <w:rFonts w:ascii="Calibri" w:hAnsi="Calibri" w:cs="Calibri"/>
          <w:sz w:val="22"/>
          <w:szCs w:val="22"/>
        </w:rPr>
      </w:pPr>
    </w:p>
    <w:p w14:paraId="3139F6C2" w14:textId="7CD50FB8" w:rsidR="00551306" w:rsidRDefault="00981C2F" w:rsidP="00EC578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60" w:after="60"/>
        <w:ind w:left="284" w:firstLine="709"/>
        <w:contextualSpacing/>
        <w:jc w:val="both"/>
        <w:rPr>
          <w:rFonts w:ascii="Calibri" w:hAnsi="Calibri" w:cs="Calibri"/>
          <w:sz w:val="22"/>
          <w:szCs w:val="22"/>
        </w:rPr>
      </w:pPr>
      <w:r w:rsidRPr="00311A1A">
        <w:rPr>
          <w:rFonts w:ascii="Calibri" w:hAnsi="Calibri" w:cs="Calibri"/>
          <w:sz w:val="22"/>
          <w:szCs w:val="22"/>
        </w:rPr>
        <w:t xml:space="preserve">3.1. </w:t>
      </w:r>
      <w:r w:rsidR="00AF7332" w:rsidRPr="00311A1A">
        <w:rPr>
          <w:rFonts w:ascii="Calibri" w:hAnsi="Calibri" w:cs="Calibri"/>
          <w:sz w:val="22"/>
          <w:szCs w:val="22"/>
        </w:rPr>
        <w:t xml:space="preserve"> </w:t>
      </w:r>
      <w:r w:rsidR="00177E81" w:rsidRPr="00177E81">
        <w:rPr>
          <w:rFonts w:ascii="Calibri" w:hAnsi="Calibri" w:cs="Calibri"/>
          <w:sz w:val="22"/>
          <w:szCs w:val="22"/>
        </w:rPr>
        <w:t>The qualification of tenderers and the absence of exclusion grounds shall not be assessed.</w:t>
      </w:r>
      <w:r w:rsidR="00AF7332" w:rsidRPr="00311A1A">
        <w:rPr>
          <w:rFonts w:ascii="Calibri" w:hAnsi="Calibri" w:cs="Calibri"/>
          <w:sz w:val="22"/>
          <w:szCs w:val="22"/>
        </w:rPr>
        <w:t xml:space="preserve"> </w:t>
      </w:r>
    </w:p>
    <w:p w14:paraId="122830F4" w14:textId="271273C6" w:rsidR="00E00F3D" w:rsidRPr="00A27F0A" w:rsidRDefault="002A0AF2" w:rsidP="007A7EC1">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60" w:after="60"/>
        <w:ind w:firstLine="993"/>
        <w:contextualSpacing/>
        <w:jc w:val="both"/>
        <w:rPr>
          <w:rFonts w:ascii="Calibri" w:hAnsi="Calibri" w:cs="Calibri"/>
          <w:sz w:val="22"/>
          <w:szCs w:val="22"/>
        </w:rPr>
      </w:pPr>
      <w:r>
        <w:rPr>
          <w:rFonts w:ascii="Calibri" w:hAnsi="Calibri" w:cs="Calibri"/>
          <w:sz w:val="22"/>
          <w:szCs w:val="22"/>
        </w:rPr>
        <w:t xml:space="preserve">3.2. </w:t>
      </w:r>
      <w:r w:rsidR="00E00F3D" w:rsidRPr="00A27F0A">
        <w:rPr>
          <w:rFonts w:ascii="Calibri" w:hAnsi="Calibri" w:cs="Calibri"/>
          <w:sz w:val="22"/>
          <w:szCs w:val="22"/>
        </w:rPr>
        <w:t xml:space="preserve">The Supplier that may be declared the successful tenderer shall be required to submit a completed “Know Your Business Partner” questionnaire (Annex 6 to the </w:t>
      </w:r>
      <w:r w:rsidR="00D540A3" w:rsidRPr="00A27F0A">
        <w:rPr>
          <w:rFonts w:ascii="Calibri" w:hAnsi="Calibri" w:cs="Calibri"/>
          <w:sz w:val="22"/>
          <w:szCs w:val="22"/>
        </w:rPr>
        <w:t>Terms</w:t>
      </w:r>
      <w:r w:rsidR="00E00F3D" w:rsidRPr="00A27F0A">
        <w:rPr>
          <w:rFonts w:ascii="Calibri" w:hAnsi="Calibri" w:cs="Calibri"/>
          <w:sz w:val="22"/>
          <w:szCs w:val="22"/>
        </w:rPr>
        <w:t>). Where a tender is submitted by a group of Suppliers acting in a joint venture, the completed questionnaire shall be submitted by each member of the group, as well as by any economic operators whose capacities are relied upon and any subcontractors.</w:t>
      </w:r>
    </w:p>
    <w:p w14:paraId="0EEEF39C" w14:textId="2AEAA97A" w:rsidR="002A0AF2" w:rsidRPr="00A51258" w:rsidRDefault="002A0AF2" w:rsidP="00EC578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60" w:after="60"/>
        <w:ind w:left="284" w:firstLine="709"/>
        <w:contextualSpacing/>
        <w:jc w:val="both"/>
        <w:rPr>
          <w:rFonts w:ascii="Calibri" w:hAnsi="Calibri" w:cs="Calibri"/>
          <w:lang w:val="lt-LT"/>
        </w:rPr>
      </w:pPr>
    </w:p>
    <w:p w14:paraId="0DA1F297" w14:textId="16A53B52" w:rsidR="00551306" w:rsidRPr="00C642BD" w:rsidRDefault="00981C2F" w:rsidP="00EC5788">
      <w:pPr>
        <w:pStyle w:val="Body2"/>
        <w:spacing w:after="0"/>
        <w:ind w:firstLine="709"/>
        <w:rPr>
          <w:rFonts w:ascii="Calibri" w:hAnsi="Calibri" w:cs="Calibri"/>
          <w:b/>
          <w:bCs/>
        </w:rPr>
      </w:pPr>
      <w:r w:rsidRPr="00C642BD">
        <w:rPr>
          <w:rFonts w:ascii="Calibri" w:hAnsi="Calibri" w:cs="Calibri"/>
        </w:rPr>
        <w:tab/>
      </w:r>
    </w:p>
    <w:p w14:paraId="18E433B2" w14:textId="77777777" w:rsidR="00551306" w:rsidRPr="00C642BD" w:rsidRDefault="00981C2F" w:rsidP="00EC5788">
      <w:pPr>
        <w:pStyle w:val="NormalWeb"/>
        <w:ind w:firstLine="709"/>
        <w:jc w:val="center"/>
        <w:rPr>
          <w:rFonts w:ascii="Calibri" w:hAnsi="Calibri" w:cs="Calibri"/>
          <w:b/>
          <w:bCs/>
          <w:caps/>
          <w:sz w:val="22"/>
          <w:szCs w:val="22"/>
        </w:rPr>
      </w:pPr>
      <w:r w:rsidRPr="00C642BD">
        <w:rPr>
          <w:rFonts w:ascii="Calibri" w:hAnsi="Calibri" w:cs="Calibri"/>
          <w:b/>
          <w:bCs/>
          <w:caps/>
          <w:sz w:val="22"/>
          <w:szCs w:val="22"/>
        </w:rPr>
        <w:t>4. explanatory notes and ADJUSTMENTs TO procurement documentation</w:t>
      </w:r>
    </w:p>
    <w:p w14:paraId="2B0F5E78" w14:textId="3DA67584"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4.1. The Tenderer may ask the Procuring Entity to provide explanations to the procurement documents, as well as to submit proposals for adjustments of the procurement documents. Proposals for adjustments of the procurement documents and the application for explanations of the procurement documents to the Procuring Entity shall be submitted no later than 2 working days before the Tender Submission Deadline. Explanatory notes and adjustments to the procurement documents may also be provided at the initiative of the Procuring Entity.</w:t>
      </w:r>
    </w:p>
    <w:p w14:paraId="07A7EEB3" w14:textId="77777777" w:rsidR="00551306" w:rsidRPr="00C642BD" w:rsidRDefault="00551306" w:rsidP="00EC5788">
      <w:pPr>
        <w:pStyle w:val="NormalWeb"/>
        <w:ind w:firstLine="709"/>
        <w:jc w:val="both"/>
        <w:rPr>
          <w:rFonts w:ascii="Calibri" w:hAnsi="Calibri" w:cs="Calibri"/>
          <w:sz w:val="22"/>
          <w:szCs w:val="22"/>
        </w:rPr>
      </w:pPr>
    </w:p>
    <w:p w14:paraId="507CF8FB"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lastRenderedPageBreak/>
        <w:t xml:space="preserve">4.2. Explanations and adjustments shall be published by means of CPP IS and sent to the Tenderer who submitted such request as well as all other tenderers. If explanatory notes and adjustments to the procurement documents are being provided at the initiative of the Procuring Entity, they shall be distributed by the means of CPP IS. Explanations and adjustments shall be provided no later than 1 working day before the Tender Submission Deadline. If Procuring Entity does not provide the explanatory notes or adjustments by the said deadline, Tender Submission Deadline shall be brought forward by a period not shorter than the period by which the provision of the required explanations and adjustments is delayed.  </w:t>
      </w:r>
    </w:p>
    <w:p w14:paraId="6568989D"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4.3. When providing explanations or adjustments to the procurement documentation, the Procuring Entity ensures the anonymity of the tenderers, i.e. it ensures that no tenderers gain knowledge of the names and other details of other tenderers intending to participate in the Procurement Procedures.</w:t>
      </w:r>
    </w:p>
    <w:p w14:paraId="78B39A4B"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4.4. If the explanations or adjustments provided substantially alter the requirements for the Procurement Object set out in the procurement documentation, Tenderer requirements or tender preparation requirements, the deadline for submission of tenders shall be recalculated starting with the date of publication of the explanations or adjustments by the CPP IS, and information on the changes made shall be sent to all registered tenderers and attached to the procurement documentation.</w:t>
      </w:r>
    </w:p>
    <w:p w14:paraId="510ED0BF" w14:textId="3EF0ABBF" w:rsidR="00551306" w:rsidRPr="00C642BD" w:rsidRDefault="00981C2F" w:rsidP="00D60757">
      <w:pPr>
        <w:pStyle w:val="NormalWeb"/>
        <w:ind w:firstLine="709"/>
        <w:jc w:val="both"/>
        <w:rPr>
          <w:rFonts w:ascii="Calibri" w:hAnsi="Calibri" w:cs="Calibri"/>
          <w:sz w:val="22"/>
          <w:szCs w:val="22"/>
        </w:rPr>
      </w:pPr>
      <w:r w:rsidRPr="00C642BD">
        <w:rPr>
          <w:rFonts w:ascii="Calibri" w:hAnsi="Calibri" w:cs="Calibri"/>
          <w:sz w:val="22"/>
          <w:szCs w:val="22"/>
        </w:rPr>
        <w:t>4.5. The Procuring Entity shall not arrange any meeting with the tenderers with regard to the procurement documentation.</w:t>
      </w:r>
    </w:p>
    <w:p w14:paraId="4F8A15AE" w14:textId="77777777" w:rsidR="00A8059F" w:rsidRDefault="00A8059F" w:rsidP="00EC5788">
      <w:pPr>
        <w:pStyle w:val="NormalWeb"/>
        <w:ind w:firstLine="709"/>
        <w:jc w:val="center"/>
        <w:rPr>
          <w:rFonts w:ascii="Calibri" w:hAnsi="Calibri" w:cs="Calibri"/>
          <w:b/>
          <w:bCs/>
          <w:sz w:val="22"/>
          <w:szCs w:val="22"/>
        </w:rPr>
      </w:pPr>
    </w:p>
    <w:p w14:paraId="406B0BB3" w14:textId="6CCB5508" w:rsidR="00551306" w:rsidRPr="00C642BD" w:rsidRDefault="00981C2F" w:rsidP="00EC5788">
      <w:pPr>
        <w:pStyle w:val="NormalWeb"/>
        <w:ind w:firstLine="709"/>
        <w:jc w:val="center"/>
        <w:rPr>
          <w:rFonts w:ascii="Calibri" w:hAnsi="Calibri" w:cs="Calibri"/>
          <w:b/>
          <w:bCs/>
          <w:sz w:val="22"/>
          <w:szCs w:val="22"/>
        </w:rPr>
      </w:pPr>
      <w:r w:rsidRPr="00C642BD">
        <w:rPr>
          <w:rFonts w:ascii="Calibri" w:hAnsi="Calibri" w:cs="Calibri"/>
          <w:b/>
          <w:bCs/>
          <w:sz w:val="22"/>
          <w:szCs w:val="22"/>
        </w:rPr>
        <w:t>5. PREPARATION AND SUBMISSION OF TENDERS</w:t>
      </w:r>
    </w:p>
    <w:p w14:paraId="65ACA379" w14:textId="77777777" w:rsidR="00551306" w:rsidRPr="00C642BD" w:rsidRDefault="00551306" w:rsidP="00EC5788">
      <w:pPr>
        <w:pStyle w:val="NormalWeb"/>
        <w:ind w:firstLine="709"/>
        <w:jc w:val="center"/>
        <w:rPr>
          <w:rFonts w:ascii="Calibri" w:hAnsi="Calibri" w:cs="Calibri"/>
          <w:sz w:val="22"/>
          <w:szCs w:val="22"/>
        </w:rPr>
      </w:pPr>
    </w:p>
    <w:p w14:paraId="2B0843CE"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5.1. The Tenderer shall submit only one tender, and if the Procurement Object is split into parts, the Tenderer may submit one tender for each of them, i.e. for one part, for several parts or for all parts of the Procurement Object, as stipulated in clause 2.2 of the Terms.</w:t>
      </w:r>
    </w:p>
    <w:p w14:paraId="771E106C"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5.2. If tender is submitted by a group of economic entities, a copy of the Joint Venture Agreement shall be provided. The Joint Venture Agreement shall specify the obligations of each party of that Agreement when performing the (Preliminary) Procurement Contract as well as the value of share of those obligations in the complete value of the (Preliminary) Procurement Contract. Information on the person representing the group of economic entities in dealing with the Procuring Entity shall also be provided.</w:t>
      </w:r>
    </w:p>
    <w:p w14:paraId="5768F03A"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5.3. All tender documents shall be submitted electronically (created electronically or as digital copies of documents). The offers shall be made in a form of non-discriminatory and universally accessible data file formats (e.g., .pdf, .docx). If the Procuring Entity has doubts as to the authenticity of the documents, it is entitled to require the provision of the originals.</w:t>
      </w:r>
    </w:p>
    <w:p w14:paraId="6FD4B79C"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5.4. The tender shall be prepared in Lithuanian or English. If the required documents </w:t>
      </w:r>
      <w:proofErr w:type="spellStart"/>
      <w:r w:rsidRPr="00C642BD">
        <w:rPr>
          <w:rFonts w:ascii="Calibri" w:hAnsi="Calibri" w:cs="Calibri"/>
          <w:sz w:val="22"/>
          <w:szCs w:val="22"/>
        </w:rPr>
        <w:t>can not</w:t>
      </w:r>
      <w:proofErr w:type="spellEnd"/>
      <w:r w:rsidRPr="00C642BD">
        <w:rPr>
          <w:rFonts w:ascii="Calibri" w:hAnsi="Calibri" w:cs="Calibri"/>
          <w:sz w:val="22"/>
          <w:szCs w:val="22"/>
        </w:rPr>
        <w:t xml:space="preserve"> be submitted in Lithuanian or English, a certified translation must be submitted (with the name, surname and signature of the person who completed the translation stated on the translated document).</w:t>
      </w:r>
    </w:p>
    <w:p w14:paraId="4E94D402"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5.5. The tender must be submitted by completing the Tender Form and attaching all the documents required by the procurement documentation to it.</w:t>
      </w:r>
    </w:p>
    <w:p w14:paraId="3E961FC7"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5.6. The tender price shall be in euro, expressed and calculated as indicated in the Tender Form. If the bids are quoted in foreign currencies, they shall be converted into euro according to the reference Euro/foreign currency exchange rate published by the European Central Bank and, in cases where the European Central Bank does not announce the reference Euro/foreign currency exchange rate, - according to the reference Euro/foreign currency exchange rate established and published by the Bank of Lithuania </w:t>
      </w:r>
      <w:r w:rsidRPr="00C642BD">
        <w:rPr>
          <w:rFonts w:ascii="Calibri" w:hAnsi="Calibri" w:cs="Calibri"/>
          <w:sz w:val="22"/>
          <w:szCs w:val="22"/>
        </w:rPr>
        <w:lastRenderedPageBreak/>
        <w:t>on the day of the Tender Submission Deadline; the Tender Price shall include all fees and all costs incurred by the Tenderer for the execution of the Procurement Contract.</w:t>
      </w:r>
    </w:p>
    <w:p w14:paraId="204DE0F9" w14:textId="065C0998"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5.7. The Tenderer shall clearly state which information provided in the Tender is confidential in accordance with Article </w:t>
      </w:r>
      <w:r w:rsidR="009D34BC" w:rsidRPr="00C642BD">
        <w:rPr>
          <w:rFonts w:ascii="Calibri" w:hAnsi="Calibri" w:cs="Calibri"/>
          <w:sz w:val="22"/>
          <w:szCs w:val="22"/>
        </w:rPr>
        <w:t>32</w:t>
      </w:r>
      <w:r w:rsidRPr="00C642BD">
        <w:rPr>
          <w:rFonts w:ascii="Calibri" w:hAnsi="Calibri" w:cs="Calibri"/>
          <w:sz w:val="22"/>
          <w:szCs w:val="22"/>
        </w:rPr>
        <w:t xml:space="preserve"> </w:t>
      </w:r>
      <w:r w:rsidRPr="00311A1A">
        <w:rPr>
          <w:rFonts w:ascii="Calibri" w:hAnsi="Calibri" w:cs="Calibri"/>
          <w:sz w:val="22"/>
          <w:szCs w:val="22"/>
        </w:rPr>
        <w:t>of the Law on Procurement</w:t>
      </w:r>
      <w:r w:rsidRPr="00C642BD">
        <w:rPr>
          <w:rFonts w:ascii="Calibri" w:hAnsi="Calibri" w:cs="Calibri"/>
          <w:sz w:val="22"/>
          <w:szCs w:val="22"/>
        </w:rPr>
        <w:t>. If the Procuring Entity has doubts as to the confidentiality of tender information indicated, it shall ask the Tenderer to provide evidence proving the confidentiality status of the information provided. If the Tenderer fails to provide such evidence or provided evidence is false, such information shall be considered as non-confidential.</w:t>
      </w:r>
    </w:p>
    <w:p w14:paraId="66BC7577"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5.8. The Tender shall contain a complete set of the following documents to be provided by the Tenderer:</w:t>
      </w:r>
    </w:p>
    <w:p w14:paraId="66F33B3B" w14:textId="4485CED0" w:rsidR="00551306" w:rsidRPr="00D279A5" w:rsidRDefault="00981C2F" w:rsidP="00D279A5">
      <w:pPr>
        <w:pStyle w:val="NormalWeb"/>
        <w:ind w:firstLine="709"/>
        <w:jc w:val="both"/>
        <w:rPr>
          <w:rFonts w:ascii="Calibri" w:hAnsi="Calibri" w:cs="Calibri"/>
          <w:b/>
          <w:sz w:val="22"/>
          <w:szCs w:val="22"/>
          <w:lang w:val="lt-LT"/>
        </w:rPr>
      </w:pPr>
      <w:r w:rsidRPr="00C41EBD">
        <w:rPr>
          <w:rFonts w:ascii="Calibri" w:hAnsi="Calibri" w:cs="Calibri"/>
          <w:b/>
          <w:sz w:val="22"/>
          <w:szCs w:val="22"/>
        </w:rPr>
        <w:t xml:space="preserve">5.8.1. </w:t>
      </w:r>
      <w:proofErr w:type="spellStart"/>
      <w:r w:rsidR="003B5B53" w:rsidRPr="003B5B53">
        <w:rPr>
          <w:rFonts w:ascii="Calibri" w:hAnsi="Calibri" w:cs="Calibri"/>
          <w:b/>
          <w:sz w:val="22"/>
          <w:szCs w:val="22"/>
          <w:lang w:val="lt-LT"/>
        </w:rPr>
        <w:t>The</w:t>
      </w:r>
      <w:proofErr w:type="spellEnd"/>
      <w:r w:rsidR="003B5B53" w:rsidRPr="003B5B53">
        <w:rPr>
          <w:rFonts w:ascii="Calibri" w:hAnsi="Calibri" w:cs="Calibri"/>
          <w:b/>
          <w:sz w:val="22"/>
          <w:szCs w:val="22"/>
          <w:lang w:val="lt-LT"/>
        </w:rPr>
        <w:t xml:space="preserve"> </w:t>
      </w:r>
      <w:proofErr w:type="spellStart"/>
      <w:r w:rsidR="003B5B53" w:rsidRPr="003B5B53">
        <w:rPr>
          <w:rFonts w:ascii="Calibri" w:hAnsi="Calibri" w:cs="Calibri"/>
          <w:b/>
          <w:sz w:val="22"/>
          <w:szCs w:val="22"/>
          <w:lang w:val="lt-LT"/>
        </w:rPr>
        <w:t>Supplier</w:t>
      </w:r>
      <w:proofErr w:type="spellEnd"/>
      <w:r w:rsidR="003B5B53" w:rsidRPr="003B5B53">
        <w:rPr>
          <w:rFonts w:ascii="Calibri" w:hAnsi="Calibri" w:cs="Calibri"/>
          <w:b/>
          <w:sz w:val="22"/>
          <w:szCs w:val="22"/>
          <w:lang w:val="lt-LT"/>
        </w:rPr>
        <w:t xml:space="preserve"> </w:t>
      </w:r>
      <w:proofErr w:type="spellStart"/>
      <w:r w:rsidR="003B5B53" w:rsidRPr="003B5B53">
        <w:rPr>
          <w:rFonts w:ascii="Calibri" w:hAnsi="Calibri" w:cs="Calibri"/>
          <w:b/>
          <w:sz w:val="22"/>
          <w:szCs w:val="22"/>
          <w:lang w:val="lt-LT"/>
        </w:rPr>
        <w:t>shall</w:t>
      </w:r>
      <w:proofErr w:type="spellEnd"/>
      <w:r w:rsidR="003B5B53" w:rsidRPr="003B5B53">
        <w:rPr>
          <w:rFonts w:ascii="Calibri" w:hAnsi="Calibri" w:cs="Calibri"/>
          <w:b/>
          <w:sz w:val="22"/>
          <w:szCs w:val="22"/>
          <w:lang w:val="lt-LT"/>
        </w:rPr>
        <w:t xml:space="preserve"> </w:t>
      </w:r>
      <w:proofErr w:type="spellStart"/>
      <w:r w:rsidR="003B5B53" w:rsidRPr="003B5B53">
        <w:rPr>
          <w:rFonts w:ascii="Calibri" w:hAnsi="Calibri" w:cs="Calibri"/>
          <w:b/>
          <w:sz w:val="22"/>
          <w:szCs w:val="22"/>
          <w:lang w:val="lt-LT"/>
        </w:rPr>
        <w:t>submit</w:t>
      </w:r>
      <w:proofErr w:type="spellEnd"/>
      <w:r w:rsidR="003B5B53" w:rsidRPr="003B5B53">
        <w:rPr>
          <w:rFonts w:ascii="Calibri" w:hAnsi="Calibri" w:cs="Calibri"/>
          <w:b/>
          <w:sz w:val="22"/>
          <w:szCs w:val="22"/>
          <w:lang w:val="lt-LT"/>
        </w:rPr>
        <w:t xml:space="preserve"> </w:t>
      </w:r>
      <w:proofErr w:type="spellStart"/>
      <w:r w:rsidR="003B5B53" w:rsidRPr="003B5B53">
        <w:rPr>
          <w:rFonts w:ascii="Calibri" w:hAnsi="Calibri" w:cs="Calibri"/>
          <w:b/>
          <w:sz w:val="22"/>
          <w:szCs w:val="22"/>
          <w:lang w:val="lt-LT"/>
        </w:rPr>
        <w:t>the</w:t>
      </w:r>
      <w:proofErr w:type="spellEnd"/>
      <w:r w:rsidR="003B5B53" w:rsidRPr="003B5B53">
        <w:rPr>
          <w:rFonts w:ascii="Calibri" w:hAnsi="Calibri" w:cs="Calibri"/>
          <w:b/>
          <w:sz w:val="22"/>
          <w:szCs w:val="22"/>
          <w:lang w:val="lt-LT"/>
        </w:rPr>
        <w:t xml:space="preserve"> </w:t>
      </w:r>
      <w:proofErr w:type="spellStart"/>
      <w:r w:rsidR="003B5B53" w:rsidRPr="003B5B53">
        <w:rPr>
          <w:rFonts w:ascii="Calibri" w:hAnsi="Calibri" w:cs="Calibri"/>
          <w:b/>
          <w:sz w:val="22"/>
          <w:szCs w:val="22"/>
          <w:lang w:val="lt-LT"/>
        </w:rPr>
        <w:t>following</w:t>
      </w:r>
      <w:proofErr w:type="spellEnd"/>
      <w:r w:rsidR="003B5B53" w:rsidRPr="003B5B53">
        <w:rPr>
          <w:rFonts w:ascii="Calibri" w:hAnsi="Calibri" w:cs="Calibri"/>
          <w:b/>
          <w:sz w:val="22"/>
          <w:szCs w:val="22"/>
          <w:lang w:val="lt-LT"/>
        </w:rPr>
        <w:t xml:space="preserve"> data </w:t>
      </w:r>
      <w:proofErr w:type="spellStart"/>
      <w:r w:rsidR="003B5B53" w:rsidRPr="003B5B53">
        <w:rPr>
          <w:rFonts w:ascii="Calibri" w:hAnsi="Calibri" w:cs="Calibri"/>
          <w:b/>
          <w:sz w:val="22"/>
          <w:szCs w:val="22"/>
          <w:lang w:val="lt-LT"/>
        </w:rPr>
        <w:t>and</w:t>
      </w:r>
      <w:proofErr w:type="spellEnd"/>
      <w:r w:rsidR="003B5B53" w:rsidRPr="003B5B53">
        <w:rPr>
          <w:rFonts w:ascii="Calibri" w:hAnsi="Calibri" w:cs="Calibri"/>
          <w:b/>
          <w:sz w:val="22"/>
          <w:szCs w:val="22"/>
          <w:lang w:val="lt-LT"/>
        </w:rPr>
        <w:t xml:space="preserve"> </w:t>
      </w:r>
      <w:proofErr w:type="spellStart"/>
      <w:r w:rsidR="003B5B53" w:rsidRPr="003B5B53">
        <w:rPr>
          <w:rFonts w:ascii="Calibri" w:hAnsi="Calibri" w:cs="Calibri"/>
          <w:b/>
          <w:sz w:val="22"/>
          <w:szCs w:val="22"/>
          <w:lang w:val="lt-LT"/>
        </w:rPr>
        <w:t>documents</w:t>
      </w:r>
      <w:proofErr w:type="spellEnd"/>
      <w:r w:rsidR="003B5B53" w:rsidRPr="003B5B53">
        <w:rPr>
          <w:rFonts w:ascii="Calibri" w:hAnsi="Calibri" w:cs="Calibri"/>
          <w:b/>
          <w:sz w:val="22"/>
          <w:szCs w:val="22"/>
          <w:lang w:val="lt-LT"/>
        </w:rPr>
        <w:t xml:space="preserve"> via </w:t>
      </w:r>
      <w:proofErr w:type="spellStart"/>
      <w:r w:rsidR="003B5B53" w:rsidRPr="003B5B53">
        <w:rPr>
          <w:rFonts w:ascii="Calibri" w:hAnsi="Calibri" w:cs="Calibri"/>
          <w:b/>
          <w:sz w:val="22"/>
          <w:szCs w:val="22"/>
          <w:lang w:val="lt-LT"/>
        </w:rPr>
        <w:t>the</w:t>
      </w:r>
      <w:proofErr w:type="spellEnd"/>
      <w:r w:rsidR="003B5B53" w:rsidRPr="003B5B53">
        <w:rPr>
          <w:rFonts w:ascii="Calibri" w:hAnsi="Calibri" w:cs="Calibri"/>
          <w:b/>
          <w:sz w:val="22"/>
          <w:szCs w:val="22"/>
          <w:lang w:val="lt-LT"/>
        </w:rPr>
        <w:t xml:space="preserve"> CPP IS</w:t>
      </w:r>
      <w:r w:rsidR="003B5B53">
        <w:rPr>
          <w:rFonts w:ascii="Calibri" w:hAnsi="Calibri" w:cs="Calibri"/>
          <w:b/>
          <w:sz w:val="22"/>
          <w:szCs w:val="22"/>
          <w:lang w:val="lt-LT"/>
        </w:rPr>
        <w:t>:</w:t>
      </w:r>
    </w:p>
    <w:p w14:paraId="1C3440F2" w14:textId="3D69605E" w:rsidR="00551306" w:rsidRPr="00C41EBD" w:rsidRDefault="00981C2F" w:rsidP="00EC5788">
      <w:pPr>
        <w:pStyle w:val="NormalWeb"/>
        <w:ind w:firstLine="709"/>
        <w:jc w:val="both"/>
        <w:rPr>
          <w:rFonts w:ascii="Calibri" w:hAnsi="Calibri" w:cs="Calibri"/>
          <w:b/>
          <w:sz w:val="22"/>
          <w:szCs w:val="22"/>
        </w:rPr>
      </w:pPr>
      <w:r w:rsidRPr="00C41EBD">
        <w:rPr>
          <w:rFonts w:ascii="Calibri" w:hAnsi="Calibri" w:cs="Calibri"/>
          <w:b/>
          <w:sz w:val="22"/>
          <w:szCs w:val="22"/>
        </w:rPr>
        <w:t xml:space="preserve">5.8.1.1. filled in </w:t>
      </w:r>
      <w:r w:rsidR="00D60757">
        <w:rPr>
          <w:rFonts w:ascii="Calibri" w:hAnsi="Calibri" w:cs="Calibri"/>
          <w:b/>
          <w:sz w:val="22"/>
          <w:szCs w:val="22"/>
        </w:rPr>
        <w:t>“</w:t>
      </w:r>
      <w:r w:rsidRPr="00C41EBD">
        <w:rPr>
          <w:rFonts w:ascii="Calibri" w:hAnsi="Calibri" w:cs="Calibri"/>
          <w:b/>
          <w:sz w:val="22"/>
          <w:szCs w:val="22"/>
        </w:rPr>
        <w:t>Tender Form</w:t>
      </w:r>
      <w:r w:rsidR="00D60757">
        <w:rPr>
          <w:rFonts w:ascii="Calibri" w:hAnsi="Calibri" w:cs="Calibri"/>
          <w:b/>
          <w:sz w:val="22"/>
          <w:szCs w:val="22"/>
        </w:rPr>
        <w:t>”</w:t>
      </w:r>
      <w:r w:rsidR="001165F0">
        <w:rPr>
          <w:rFonts w:ascii="Calibri" w:hAnsi="Calibri" w:cs="Calibri"/>
          <w:b/>
          <w:sz w:val="22"/>
          <w:szCs w:val="22"/>
        </w:rPr>
        <w:t xml:space="preserve"> (Annex 1)</w:t>
      </w:r>
      <w:r w:rsidRPr="00C41EBD">
        <w:rPr>
          <w:rFonts w:ascii="Calibri" w:hAnsi="Calibri" w:cs="Calibri"/>
          <w:b/>
          <w:sz w:val="22"/>
          <w:szCs w:val="22"/>
        </w:rPr>
        <w:t>;</w:t>
      </w:r>
    </w:p>
    <w:p w14:paraId="38BBEA2A" w14:textId="2EEE1772" w:rsidR="00551306" w:rsidRPr="00C642BD" w:rsidRDefault="00311A1A" w:rsidP="00EC5788">
      <w:pPr>
        <w:pStyle w:val="NormalWeb"/>
        <w:ind w:firstLine="709"/>
        <w:jc w:val="both"/>
        <w:rPr>
          <w:rFonts w:ascii="Calibri" w:hAnsi="Calibri" w:cs="Calibri"/>
          <w:sz w:val="22"/>
          <w:szCs w:val="22"/>
        </w:rPr>
      </w:pPr>
      <w:r>
        <w:rPr>
          <w:rFonts w:ascii="Calibri" w:hAnsi="Calibri" w:cs="Calibri"/>
          <w:sz w:val="22"/>
          <w:szCs w:val="22"/>
        </w:rPr>
        <w:t>5.8.1.2</w:t>
      </w:r>
      <w:r w:rsidR="00260161" w:rsidRPr="00C642BD">
        <w:rPr>
          <w:rFonts w:ascii="Calibri" w:hAnsi="Calibri" w:cs="Calibri"/>
          <w:sz w:val="22"/>
          <w:szCs w:val="22"/>
        </w:rPr>
        <w:t xml:space="preserve">. </w:t>
      </w:r>
      <w:r w:rsidR="00981C2F" w:rsidRPr="00C642BD">
        <w:rPr>
          <w:rFonts w:ascii="Calibri" w:hAnsi="Calibri" w:cs="Calibri"/>
          <w:sz w:val="22"/>
          <w:szCs w:val="22"/>
        </w:rPr>
        <w:t>a copy of the power of attorney or another document granting the right to submit and (or) sign the tender and other documents (if the tender is not being submitted by the Director of the Tenderer);</w:t>
      </w:r>
    </w:p>
    <w:p w14:paraId="1C132560" w14:textId="5FF8D528" w:rsidR="00551306" w:rsidRDefault="00981C2F" w:rsidP="00EC5788">
      <w:pPr>
        <w:pStyle w:val="NormalWeb"/>
        <w:ind w:firstLine="709"/>
        <w:jc w:val="both"/>
        <w:rPr>
          <w:rFonts w:ascii="Calibri" w:hAnsi="Calibri" w:cs="Calibri"/>
          <w:color w:val="auto"/>
          <w:sz w:val="22"/>
          <w:szCs w:val="22"/>
        </w:rPr>
      </w:pPr>
      <w:r w:rsidRPr="00C642BD">
        <w:rPr>
          <w:rFonts w:ascii="Calibri" w:hAnsi="Calibri" w:cs="Calibri"/>
          <w:sz w:val="22"/>
          <w:szCs w:val="22"/>
        </w:rPr>
        <w:t>5.8.1.</w:t>
      </w:r>
      <w:r w:rsidR="00311A1A">
        <w:rPr>
          <w:rFonts w:ascii="Calibri" w:hAnsi="Calibri" w:cs="Calibri"/>
          <w:sz w:val="22"/>
          <w:szCs w:val="22"/>
        </w:rPr>
        <w:t>3</w:t>
      </w:r>
      <w:r w:rsidRPr="00C642BD">
        <w:rPr>
          <w:rFonts w:ascii="Calibri" w:hAnsi="Calibri" w:cs="Calibri"/>
          <w:sz w:val="22"/>
          <w:szCs w:val="22"/>
        </w:rPr>
        <w:t xml:space="preserve">. information and documents in accordance with the Clause 5.2 of the Terms (if tender is submitted by </w:t>
      </w:r>
      <w:r w:rsidRPr="00C41EBD">
        <w:rPr>
          <w:rFonts w:ascii="Calibri" w:hAnsi="Calibri" w:cs="Calibri"/>
          <w:color w:val="auto"/>
          <w:sz w:val="22"/>
          <w:szCs w:val="22"/>
        </w:rPr>
        <w:t>a group of economic entities);</w:t>
      </w:r>
    </w:p>
    <w:p w14:paraId="634438D6" w14:textId="7B24787D" w:rsidR="005171A3" w:rsidRPr="005171A3" w:rsidRDefault="001165F0" w:rsidP="005171A3">
      <w:pPr>
        <w:pStyle w:val="NormalWeb"/>
        <w:ind w:firstLine="709"/>
        <w:jc w:val="both"/>
        <w:rPr>
          <w:rFonts w:ascii="Calibri" w:hAnsi="Calibri" w:cs="Calibri"/>
          <w:b/>
          <w:bCs/>
          <w:sz w:val="22"/>
          <w:szCs w:val="22"/>
          <w:lang w:val="lt-LT"/>
        </w:rPr>
      </w:pPr>
      <w:r w:rsidRPr="001165F0">
        <w:rPr>
          <w:rFonts w:ascii="Calibri" w:hAnsi="Calibri" w:cs="Calibri"/>
          <w:b/>
          <w:bCs/>
          <w:color w:val="auto"/>
          <w:sz w:val="22"/>
          <w:szCs w:val="22"/>
        </w:rPr>
        <w:t>5.8.1.4.</w:t>
      </w:r>
      <w:r w:rsidR="005171A3">
        <w:rPr>
          <w:rFonts w:ascii="Calibri" w:hAnsi="Calibri" w:cs="Calibri"/>
          <w:b/>
          <w:bCs/>
          <w:color w:val="auto"/>
          <w:sz w:val="22"/>
          <w:szCs w:val="22"/>
        </w:rPr>
        <w:t xml:space="preserve"> </w:t>
      </w:r>
      <w:proofErr w:type="spellStart"/>
      <w:r w:rsidR="005171A3" w:rsidRPr="005171A3">
        <w:rPr>
          <w:rFonts w:ascii="Calibri" w:hAnsi="Calibri" w:cs="Calibri"/>
          <w:b/>
          <w:bCs/>
          <w:sz w:val="22"/>
          <w:szCs w:val="22"/>
          <w:lang w:val="lt-LT"/>
        </w:rPr>
        <w:t>documents</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evidencing</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that</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the</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technical</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characteristics</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of</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the</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offered</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Goods</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comply</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with</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the</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requirements</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set</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out</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in</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Table</w:t>
      </w:r>
      <w:proofErr w:type="spellEnd"/>
      <w:r w:rsidR="005171A3" w:rsidRPr="005171A3">
        <w:rPr>
          <w:rFonts w:ascii="Calibri" w:hAnsi="Calibri" w:cs="Calibri"/>
          <w:b/>
          <w:bCs/>
          <w:sz w:val="22"/>
          <w:szCs w:val="22"/>
          <w:lang w:val="lt-LT"/>
        </w:rPr>
        <w:t xml:space="preserve"> 1 </w:t>
      </w:r>
      <w:proofErr w:type="spellStart"/>
      <w:r w:rsidR="005171A3" w:rsidRPr="005171A3">
        <w:rPr>
          <w:rFonts w:ascii="Calibri" w:hAnsi="Calibri" w:cs="Calibri"/>
          <w:b/>
          <w:bCs/>
          <w:sz w:val="22"/>
          <w:szCs w:val="22"/>
          <w:lang w:val="lt-LT"/>
        </w:rPr>
        <w:t>of</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the</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technical</w:t>
      </w:r>
      <w:proofErr w:type="spellEnd"/>
      <w:r w:rsidR="005171A3" w:rsidRPr="005171A3">
        <w:rPr>
          <w:rFonts w:ascii="Calibri" w:hAnsi="Calibri" w:cs="Calibri"/>
          <w:b/>
          <w:bCs/>
          <w:sz w:val="22"/>
          <w:szCs w:val="22"/>
          <w:lang w:val="lt-LT"/>
        </w:rPr>
        <w:t xml:space="preserve"> </w:t>
      </w:r>
      <w:proofErr w:type="spellStart"/>
      <w:r w:rsidR="005171A3" w:rsidRPr="005171A3">
        <w:rPr>
          <w:rFonts w:ascii="Calibri" w:hAnsi="Calibri" w:cs="Calibri"/>
          <w:b/>
          <w:bCs/>
          <w:sz w:val="22"/>
          <w:szCs w:val="22"/>
          <w:lang w:val="lt-LT"/>
        </w:rPr>
        <w:t>specification</w:t>
      </w:r>
      <w:proofErr w:type="spellEnd"/>
      <w:r w:rsidR="005171A3">
        <w:rPr>
          <w:rFonts w:ascii="Calibri" w:hAnsi="Calibri" w:cs="Calibri"/>
          <w:b/>
          <w:bCs/>
          <w:sz w:val="22"/>
          <w:szCs w:val="22"/>
          <w:lang w:val="lt-LT"/>
        </w:rPr>
        <w:t>;</w:t>
      </w:r>
    </w:p>
    <w:p w14:paraId="60CF07ED" w14:textId="1CA9D8B0" w:rsidR="00E152EA" w:rsidRPr="00602EFC" w:rsidRDefault="00981C2F" w:rsidP="00602EFC">
      <w:pPr>
        <w:pStyle w:val="NormalWeb"/>
        <w:ind w:firstLine="709"/>
        <w:jc w:val="both"/>
        <w:rPr>
          <w:rFonts w:ascii="Calibri" w:hAnsi="Calibri" w:cs="Calibri"/>
          <w:color w:val="auto"/>
          <w:sz w:val="22"/>
          <w:szCs w:val="22"/>
        </w:rPr>
      </w:pPr>
      <w:r w:rsidRPr="00C41EBD">
        <w:rPr>
          <w:rFonts w:ascii="Calibri" w:hAnsi="Calibri" w:cs="Calibri"/>
          <w:color w:val="auto"/>
          <w:sz w:val="22"/>
          <w:szCs w:val="22"/>
        </w:rPr>
        <w:t>5.8.1.</w:t>
      </w:r>
      <w:r w:rsidR="00492A29">
        <w:rPr>
          <w:rFonts w:ascii="Calibri" w:hAnsi="Calibri" w:cs="Calibri"/>
          <w:color w:val="auto"/>
          <w:sz w:val="22"/>
          <w:szCs w:val="22"/>
        </w:rPr>
        <w:t>5</w:t>
      </w:r>
      <w:r w:rsidRPr="00C41EBD">
        <w:rPr>
          <w:rFonts w:ascii="Calibri" w:hAnsi="Calibri" w:cs="Calibri"/>
          <w:color w:val="auto"/>
          <w:sz w:val="22"/>
          <w:szCs w:val="22"/>
        </w:rPr>
        <w:t>. any other required information and documents</w:t>
      </w:r>
      <w:r w:rsidR="00602EFC">
        <w:rPr>
          <w:rFonts w:ascii="Calibri" w:hAnsi="Calibri" w:cs="Calibri"/>
          <w:color w:val="auto"/>
          <w:sz w:val="22"/>
          <w:szCs w:val="22"/>
        </w:rPr>
        <w:t>.</w:t>
      </w:r>
    </w:p>
    <w:p w14:paraId="72D8526C"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5.8.2. Explanatory notes to and answers on the tender, if any.</w:t>
      </w:r>
    </w:p>
    <w:p w14:paraId="6FDEEF9E"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5.9. The offer shall be valid for 90 days from the Tender Closing Date. The Procuring Entity has the right to ask the Tenderer to extend the validity of the offer, and the Tenderer may refuse such a request without losing the right of guarantee of the validity of their offer, if necessary.</w:t>
      </w:r>
    </w:p>
    <w:p w14:paraId="569B804D" w14:textId="56574C1F"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5.10. The Tender shall be submitted by the Tender Submission Deadline stated in </w:t>
      </w:r>
      <w:r w:rsidR="004778E6">
        <w:rPr>
          <w:rFonts w:ascii="Calibri" w:hAnsi="Calibri" w:cs="Calibri"/>
          <w:sz w:val="22"/>
          <w:szCs w:val="22"/>
        </w:rPr>
        <w:t>CPP IS</w:t>
      </w:r>
      <w:r w:rsidRPr="00C642BD">
        <w:rPr>
          <w:rFonts w:ascii="Calibri" w:hAnsi="Calibri" w:cs="Calibri"/>
          <w:sz w:val="22"/>
          <w:szCs w:val="22"/>
        </w:rPr>
        <w:t>. The Procuring Entity has the right to extend the Tender Submission Deadline.</w:t>
      </w:r>
    </w:p>
    <w:p w14:paraId="2695E636"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5.11. The Procuring Entity does not require the Tender to be signed by the qualified electronic signature.</w:t>
      </w:r>
    </w:p>
    <w:p w14:paraId="5FAD7018" w14:textId="0D693E28"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5.12. Before the Tender Submission Deadline, the Tenderer may change or recall their tender. Such an amendment or notification shall be </w:t>
      </w:r>
      <w:r w:rsidR="00C01FE0" w:rsidRPr="00C642BD">
        <w:rPr>
          <w:rFonts w:ascii="Calibri" w:hAnsi="Calibri" w:cs="Calibri"/>
          <w:sz w:val="22"/>
          <w:szCs w:val="22"/>
        </w:rPr>
        <w:t>recognized</w:t>
      </w:r>
      <w:r w:rsidRPr="00C642BD">
        <w:rPr>
          <w:rFonts w:ascii="Calibri" w:hAnsi="Calibri" w:cs="Calibri"/>
          <w:sz w:val="22"/>
          <w:szCs w:val="22"/>
        </w:rPr>
        <w:t xml:space="preserve"> as valid if received by the Procuring Entity before the Tender Submission Deadline.</w:t>
      </w:r>
    </w:p>
    <w:p w14:paraId="1BB237B1"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5.13. Upon submission of the Tender, the Tenderer shall indicate the economic entities whose capacity it uses in order to meet certain Tenderer Requirements and shall provide evidence proving their access to the resources of these entities in the course of the execution of the Procurement Contract.</w:t>
      </w:r>
    </w:p>
    <w:p w14:paraId="1F0F3527" w14:textId="77777777" w:rsidR="00551306" w:rsidRPr="00C642BD" w:rsidRDefault="00551306" w:rsidP="00EC5788">
      <w:pPr>
        <w:pStyle w:val="Body"/>
        <w:ind w:firstLine="709"/>
      </w:pPr>
    </w:p>
    <w:p w14:paraId="2576E752" w14:textId="77777777" w:rsidR="00551306" w:rsidRPr="00C642BD" w:rsidRDefault="00981C2F" w:rsidP="00EC5788">
      <w:pPr>
        <w:pStyle w:val="NormalWeb"/>
        <w:ind w:firstLine="709"/>
        <w:jc w:val="center"/>
        <w:rPr>
          <w:rFonts w:ascii="Calibri" w:hAnsi="Calibri" w:cs="Calibri"/>
          <w:b/>
          <w:bCs/>
          <w:caps/>
          <w:sz w:val="22"/>
          <w:szCs w:val="22"/>
        </w:rPr>
      </w:pPr>
      <w:r w:rsidRPr="00C642BD">
        <w:rPr>
          <w:rFonts w:ascii="Calibri" w:hAnsi="Calibri" w:cs="Calibri"/>
          <w:b/>
          <w:bCs/>
          <w:caps/>
          <w:sz w:val="22"/>
          <w:szCs w:val="22"/>
        </w:rPr>
        <w:t>6. TENDER encryption</w:t>
      </w:r>
    </w:p>
    <w:p w14:paraId="5D94F992" w14:textId="77777777" w:rsidR="00551306" w:rsidRPr="00C642BD" w:rsidRDefault="00551306" w:rsidP="00EC5788">
      <w:pPr>
        <w:pStyle w:val="NormalWeb"/>
        <w:ind w:firstLine="709"/>
        <w:jc w:val="center"/>
        <w:rPr>
          <w:rFonts w:ascii="Calibri" w:hAnsi="Calibri" w:cs="Calibri"/>
          <w:sz w:val="22"/>
          <w:szCs w:val="22"/>
        </w:rPr>
      </w:pPr>
    </w:p>
    <w:p w14:paraId="37374C80"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6.1. The Tender submitted by the Tenderer may be encrypted. A Tenderer who decides to submit an encrypted tender shall:</w:t>
      </w:r>
    </w:p>
    <w:p w14:paraId="5F7EAB02"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6.1.1. submit the encrypted tender by means of CPP IS before the Tender Submission Deadline (encrypting either the entire tender or just the tender price indicating document) (information for tenderers on how to encrypt a tender may be found here);</w:t>
      </w:r>
    </w:p>
    <w:p w14:paraId="197343C5"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lastRenderedPageBreak/>
        <w:t>6.1.2. prior to the opening of the Tender Procedure, the Tenderer shall provide the Procuring Entity by means of CPP IS with a password to decrypt the tender submitted. In the event of a technical CPP IS failure, where the Tenderer is not able to provide the password through the CPP IS, the Tenderer has the right to provide the password by other means of their choice: by the official e-mail of the Procuring Entity, by fax or in writing. In this case, the Tenderer should take the initiative to ensure that the password reaches the addressee in time (for example, by contacting the Procuring Entity by the official telephone number and / or by other means);</w:t>
      </w:r>
    </w:p>
    <w:p w14:paraId="75FBA073"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6.1.3. in case of the encryption of the entire tender by a Tenderer and their failure to provide the Procuring Entity with the password (by their own fault) or upon a provision of a wrong password that </w:t>
      </w:r>
      <w:proofErr w:type="spellStart"/>
      <w:r w:rsidRPr="00C642BD">
        <w:rPr>
          <w:rFonts w:ascii="Calibri" w:hAnsi="Calibri" w:cs="Calibri"/>
          <w:sz w:val="22"/>
          <w:szCs w:val="22"/>
        </w:rPr>
        <w:t>can not</w:t>
      </w:r>
      <w:proofErr w:type="spellEnd"/>
      <w:r w:rsidRPr="00C642BD">
        <w:rPr>
          <w:rFonts w:ascii="Calibri" w:hAnsi="Calibri" w:cs="Calibri"/>
          <w:sz w:val="22"/>
          <w:szCs w:val="22"/>
        </w:rPr>
        <w:t xml:space="preserve"> be used by the Procuring Entity to decrypt the tender prior to the opening of the Tender Procedure, the tender shall not be regarded as submitted and shall not be considered. In case when only the document with the tender price has been encrypted by the Tenderer while all other tender documents have been submitted unencrypted, the Procurement Entity shall reject the Tenderer's bid as non-compliant with the requirements specified in the Procurement Documents (the Tender Price has not been provided by the Tenderer).</w:t>
      </w:r>
    </w:p>
    <w:p w14:paraId="02B6333C" w14:textId="77777777" w:rsidR="0073431F" w:rsidRDefault="0073431F" w:rsidP="00EC5788">
      <w:pPr>
        <w:pStyle w:val="NormalWeb"/>
        <w:ind w:firstLine="709"/>
        <w:jc w:val="center"/>
        <w:rPr>
          <w:rFonts w:ascii="Calibri" w:hAnsi="Calibri" w:cs="Calibri"/>
          <w:b/>
          <w:bCs/>
          <w:sz w:val="22"/>
          <w:szCs w:val="22"/>
        </w:rPr>
      </w:pPr>
    </w:p>
    <w:p w14:paraId="37225AA4" w14:textId="2B98DB37" w:rsidR="00551306" w:rsidRPr="00EE2E10" w:rsidRDefault="00981C2F" w:rsidP="00EE2E10">
      <w:pPr>
        <w:pStyle w:val="NormalWeb"/>
        <w:ind w:firstLine="709"/>
        <w:jc w:val="center"/>
        <w:rPr>
          <w:rFonts w:ascii="Calibri" w:hAnsi="Calibri" w:cs="Calibri"/>
          <w:b/>
          <w:bCs/>
          <w:sz w:val="22"/>
          <w:szCs w:val="22"/>
        </w:rPr>
      </w:pPr>
      <w:r w:rsidRPr="00C642BD">
        <w:rPr>
          <w:rFonts w:ascii="Calibri" w:hAnsi="Calibri" w:cs="Calibri"/>
          <w:b/>
          <w:bCs/>
          <w:sz w:val="22"/>
          <w:szCs w:val="22"/>
        </w:rPr>
        <w:t>7. TENDER OPENING AND EVALUATION</w:t>
      </w:r>
    </w:p>
    <w:p w14:paraId="3BFC2018" w14:textId="6719792A" w:rsidR="00551306" w:rsidRPr="00D60757" w:rsidRDefault="00981C2F" w:rsidP="00EC5788">
      <w:pPr>
        <w:pStyle w:val="NormalWeb"/>
        <w:ind w:firstLine="709"/>
        <w:jc w:val="both"/>
        <w:rPr>
          <w:rFonts w:ascii="Calibri" w:hAnsi="Calibri" w:cs="Calibri"/>
          <w:bCs/>
          <w:color w:val="000000" w:themeColor="text1"/>
          <w:sz w:val="22"/>
          <w:szCs w:val="22"/>
        </w:rPr>
      </w:pPr>
      <w:r w:rsidRPr="00D60757">
        <w:rPr>
          <w:rFonts w:ascii="Calibri" w:hAnsi="Calibri" w:cs="Calibri"/>
          <w:bCs/>
          <w:color w:val="000000" w:themeColor="text1"/>
          <w:sz w:val="22"/>
          <w:szCs w:val="22"/>
        </w:rPr>
        <w:t xml:space="preserve">7.1. </w:t>
      </w:r>
      <w:r w:rsidR="00C10193" w:rsidRPr="00D60757">
        <w:rPr>
          <w:rFonts w:ascii="Calibri" w:hAnsi="Calibri" w:cs="Calibri"/>
          <w:bCs/>
          <w:color w:val="000000" w:themeColor="text1"/>
          <w:sz w:val="22"/>
          <w:szCs w:val="22"/>
        </w:rPr>
        <w:t>The Suppliers can submit their tenders</w:t>
      </w:r>
      <w:r w:rsidRPr="00D60757">
        <w:rPr>
          <w:rFonts w:ascii="Calibri" w:hAnsi="Calibri" w:cs="Calibri"/>
          <w:bCs/>
          <w:color w:val="000000" w:themeColor="text1"/>
          <w:sz w:val="22"/>
          <w:szCs w:val="22"/>
        </w:rPr>
        <w:t xml:space="preserve"> </w:t>
      </w:r>
      <w:r w:rsidR="00C10193" w:rsidRPr="00D60757">
        <w:rPr>
          <w:rFonts w:ascii="Calibri" w:hAnsi="Calibri" w:cs="Calibri"/>
          <w:bCs/>
          <w:color w:val="000000" w:themeColor="text1"/>
          <w:sz w:val="22"/>
          <w:szCs w:val="22"/>
        </w:rPr>
        <w:t>by</w:t>
      </w:r>
      <w:r w:rsidRPr="00D60757">
        <w:rPr>
          <w:rFonts w:ascii="Calibri" w:hAnsi="Calibri" w:cs="Calibri"/>
          <w:bCs/>
          <w:color w:val="000000" w:themeColor="text1"/>
          <w:sz w:val="22"/>
          <w:szCs w:val="22"/>
        </w:rPr>
        <w:t xml:space="preserve"> </w:t>
      </w:r>
      <w:r w:rsidR="00D60757" w:rsidRPr="00D60757">
        <w:rPr>
          <w:rFonts w:ascii="Calibri" w:hAnsi="Calibri" w:cs="Calibri"/>
          <w:bCs/>
          <w:color w:val="000000" w:themeColor="text1"/>
          <w:sz w:val="22"/>
          <w:szCs w:val="22"/>
        </w:rPr>
        <w:t>the deadline specified in CPP IS.</w:t>
      </w:r>
    </w:p>
    <w:p w14:paraId="5267FC61" w14:textId="7A5A8772" w:rsidR="00551306" w:rsidRPr="00A51258" w:rsidRDefault="00981C2F" w:rsidP="00F14E1B">
      <w:pPr>
        <w:pStyle w:val="NormalWeb"/>
        <w:ind w:firstLine="709"/>
        <w:jc w:val="both"/>
        <w:rPr>
          <w:rFonts w:ascii="Calibri" w:hAnsi="Calibri" w:cs="Calibri"/>
          <w:sz w:val="22"/>
          <w:szCs w:val="22"/>
          <w:lang w:val="lt-LT"/>
        </w:rPr>
      </w:pPr>
      <w:r w:rsidRPr="00D60757">
        <w:rPr>
          <w:rFonts w:ascii="Calibri" w:hAnsi="Calibri" w:cs="Calibri"/>
          <w:color w:val="000000" w:themeColor="text1"/>
          <w:sz w:val="22"/>
          <w:szCs w:val="22"/>
        </w:rPr>
        <w:t xml:space="preserve">7.2. The most economically advantageous tender shall be selected on the basis </w:t>
      </w:r>
      <w:r w:rsidRPr="00C642BD">
        <w:rPr>
          <w:rFonts w:ascii="Calibri" w:hAnsi="Calibri" w:cs="Calibri"/>
          <w:sz w:val="22"/>
          <w:szCs w:val="22"/>
        </w:rPr>
        <w:t>of price</w:t>
      </w:r>
      <w:r w:rsidR="00F14E1B">
        <w:rPr>
          <w:rFonts w:ascii="Calibri" w:hAnsi="Calibri" w:cs="Calibri"/>
          <w:sz w:val="22"/>
          <w:szCs w:val="22"/>
        </w:rPr>
        <w:t xml:space="preserve"> </w:t>
      </w:r>
      <w:r w:rsidR="00F14E1B" w:rsidRPr="00F14E1B">
        <w:rPr>
          <w:rFonts w:ascii="Calibri" w:hAnsi="Calibri" w:cs="Calibri"/>
          <w:sz w:val="22"/>
          <w:szCs w:val="22"/>
          <w:lang w:val="lt-LT"/>
        </w:rPr>
        <w:t xml:space="preserve">(EUR, </w:t>
      </w:r>
      <w:proofErr w:type="spellStart"/>
      <w:r w:rsidR="00F14E1B" w:rsidRPr="00F14E1B">
        <w:rPr>
          <w:rFonts w:ascii="Calibri" w:hAnsi="Calibri" w:cs="Calibri"/>
          <w:sz w:val="22"/>
          <w:szCs w:val="22"/>
          <w:lang w:val="lt-LT"/>
        </w:rPr>
        <w:t>excluding</w:t>
      </w:r>
      <w:proofErr w:type="spellEnd"/>
      <w:r w:rsidR="00F14E1B" w:rsidRPr="00F14E1B">
        <w:rPr>
          <w:rFonts w:ascii="Calibri" w:hAnsi="Calibri" w:cs="Calibri"/>
          <w:sz w:val="22"/>
          <w:szCs w:val="22"/>
          <w:lang w:val="lt-LT"/>
        </w:rPr>
        <w:t xml:space="preserve"> VAT)</w:t>
      </w:r>
      <w:r w:rsidRPr="00C642BD">
        <w:rPr>
          <w:rFonts w:ascii="Calibri" w:hAnsi="Calibri" w:cs="Calibri"/>
          <w:sz w:val="22"/>
          <w:szCs w:val="22"/>
        </w:rPr>
        <w:t>.</w:t>
      </w:r>
    </w:p>
    <w:p w14:paraId="1873016C" w14:textId="63AB33D2" w:rsidR="002559DD" w:rsidRPr="00A51258" w:rsidRDefault="00981C2F" w:rsidP="002559DD">
      <w:pPr>
        <w:pStyle w:val="NormalWeb"/>
        <w:ind w:firstLine="709"/>
        <w:jc w:val="both"/>
        <w:rPr>
          <w:rFonts w:ascii="Calibri" w:hAnsi="Calibri" w:cs="Calibri"/>
          <w:sz w:val="22"/>
          <w:szCs w:val="22"/>
        </w:rPr>
      </w:pPr>
      <w:r w:rsidRPr="00C642BD">
        <w:rPr>
          <w:rFonts w:ascii="Calibri" w:hAnsi="Calibri" w:cs="Calibri"/>
          <w:sz w:val="22"/>
          <w:szCs w:val="22"/>
        </w:rPr>
        <w:t xml:space="preserve">7.3. </w:t>
      </w:r>
      <w:r w:rsidR="002559DD" w:rsidRPr="00A51258">
        <w:rPr>
          <w:rFonts w:ascii="Calibri" w:hAnsi="Calibri" w:cs="Calibri"/>
          <w:sz w:val="22"/>
          <w:szCs w:val="22"/>
        </w:rPr>
        <w:t xml:space="preserve">The </w:t>
      </w:r>
      <w:r w:rsidR="003E2032" w:rsidRPr="00BB0E59">
        <w:rPr>
          <w:rFonts w:ascii="Calibri" w:hAnsi="Calibri" w:cs="Calibri"/>
          <w:color w:val="auto"/>
          <w:sz w:val="22"/>
          <w:szCs w:val="22"/>
        </w:rPr>
        <w:t>Procuring Entity</w:t>
      </w:r>
      <w:r w:rsidR="003E2032" w:rsidRPr="00A51258">
        <w:rPr>
          <w:rFonts w:ascii="Calibri" w:hAnsi="Calibri" w:cs="Calibri"/>
          <w:sz w:val="22"/>
          <w:szCs w:val="22"/>
        </w:rPr>
        <w:t xml:space="preserve"> </w:t>
      </w:r>
      <w:r w:rsidR="002559DD" w:rsidRPr="00A51258">
        <w:rPr>
          <w:rFonts w:ascii="Calibri" w:hAnsi="Calibri" w:cs="Calibri"/>
          <w:sz w:val="22"/>
          <w:szCs w:val="22"/>
        </w:rPr>
        <w:t>shall not conduct negotiations with the Suppliers during the procurement procedure.</w:t>
      </w:r>
    </w:p>
    <w:p w14:paraId="051B79E6" w14:textId="10D6F0EB" w:rsidR="006B5739" w:rsidRPr="00A51258" w:rsidRDefault="00981C2F" w:rsidP="006B5739">
      <w:pPr>
        <w:pStyle w:val="NormalWeb"/>
        <w:ind w:firstLine="709"/>
        <w:jc w:val="both"/>
        <w:rPr>
          <w:rFonts w:ascii="Calibri" w:hAnsi="Calibri" w:cs="Calibri"/>
          <w:sz w:val="22"/>
          <w:szCs w:val="22"/>
        </w:rPr>
      </w:pPr>
      <w:r w:rsidRPr="006B5739">
        <w:rPr>
          <w:rFonts w:ascii="Calibri" w:hAnsi="Calibri" w:cs="Calibri"/>
          <w:sz w:val="22"/>
          <w:szCs w:val="22"/>
        </w:rPr>
        <w:t xml:space="preserve">7.4. </w:t>
      </w:r>
      <w:r w:rsidR="006B5739" w:rsidRPr="00A51258">
        <w:rPr>
          <w:rFonts w:ascii="Calibri" w:hAnsi="Calibri" w:cs="Calibri"/>
          <w:b/>
          <w:bCs/>
          <w:sz w:val="22"/>
          <w:szCs w:val="22"/>
        </w:rPr>
        <w:t xml:space="preserve">During the evaluation of tenders, the </w:t>
      </w:r>
      <w:r w:rsidR="006D5FFF" w:rsidRPr="006D5FFF">
        <w:rPr>
          <w:rFonts w:ascii="Calibri" w:hAnsi="Calibri" w:cs="Calibri"/>
          <w:b/>
          <w:bCs/>
          <w:sz w:val="22"/>
          <w:szCs w:val="22"/>
        </w:rPr>
        <w:t>Procuring Entity</w:t>
      </w:r>
      <w:r w:rsidR="006B5739" w:rsidRPr="00A51258">
        <w:rPr>
          <w:rFonts w:ascii="Calibri" w:hAnsi="Calibri" w:cs="Calibri"/>
          <w:b/>
          <w:bCs/>
          <w:sz w:val="22"/>
          <w:szCs w:val="22"/>
        </w:rPr>
        <w:t xml:space="preserve"> shall, in accordance with the procedure set out below, evaluate only the tender identified as the potential winning tender. </w:t>
      </w:r>
      <w:r w:rsidR="006B5739" w:rsidRPr="00A51258">
        <w:rPr>
          <w:rFonts w:ascii="Calibri" w:hAnsi="Calibri" w:cs="Calibri"/>
          <w:sz w:val="22"/>
          <w:szCs w:val="22"/>
        </w:rPr>
        <w:t xml:space="preserve">If, upon evaluation, such tender is found not to be eligible for award as provided for in Clause </w:t>
      </w:r>
      <w:r w:rsidR="006B5739" w:rsidRPr="00850DDA">
        <w:rPr>
          <w:rFonts w:ascii="Calibri" w:hAnsi="Calibri" w:cs="Calibri"/>
          <w:sz w:val="22"/>
          <w:szCs w:val="22"/>
        </w:rPr>
        <w:t>7.1</w:t>
      </w:r>
      <w:r w:rsidR="00850DDA" w:rsidRPr="00850DDA">
        <w:rPr>
          <w:rFonts w:ascii="Calibri" w:hAnsi="Calibri" w:cs="Calibri"/>
          <w:sz w:val="22"/>
          <w:szCs w:val="22"/>
        </w:rPr>
        <w:t>1</w:t>
      </w:r>
      <w:r w:rsidR="006B5739" w:rsidRPr="00A51258">
        <w:rPr>
          <w:rFonts w:ascii="Calibri" w:hAnsi="Calibri" w:cs="Calibri"/>
          <w:sz w:val="22"/>
          <w:szCs w:val="22"/>
        </w:rPr>
        <w:t xml:space="preserve">, it shall be rejected and the tender that may be ranked second in terms of economic advantage shall be examined. This sequence shall be repeated until a winning tender is identified or all tenders received are rejected. During the evaluation of tenders, the </w:t>
      </w:r>
      <w:r w:rsidR="002A1D32" w:rsidRPr="00BB0E59">
        <w:rPr>
          <w:rFonts w:ascii="Calibri" w:hAnsi="Calibri" w:cs="Calibri"/>
          <w:color w:val="auto"/>
          <w:sz w:val="22"/>
          <w:szCs w:val="22"/>
        </w:rPr>
        <w:t>Procuring Entity</w:t>
      </w:r>
      <w:r w:rsidR="002A1D32" w:rsidRPr="00A51258">
        <w:rPr>
          <w:rFonts w:ascii="Calibri" w:hAnsi="Calibri" w:cs="Calibri"/>
          <w:sz w:val="22"/>
          <w:szCs w:val="22"/>
        </w:rPr>
        <w:t xml:space="preserve"> </w:t>
      </w:r>
      <w:r w:rsidR="006B5739" w:rsidRPr="00A51258">
        <w:rPr>
          <w:rFonts w:ascii="Calibri" w:hAnsi="Calibri" w:cs="Calibri"/>
          <w:sz w:val="22"/>
          <w:szCs w:val="22"/>
        </w:rPr>
        <w:t>shall:</w:t>
      </w:r>
    </w:p>
    <w:p w14:paraId="0A202F2B" w14:textId="27CB3190" w:rsidR="006B5739" w:rsidRPr="00A51258" w:rsidRDefault="006B5739" w:rsidP="006B5739">
      <w:pPr>
        <w:pStyle w:val="NormalWeb"/>
        <w:ind w:firstLine="709"/>
        <w:jc w:val="both"/>
        <w:rPr>
          <w:rFonts w:ascii="Calibri" w:hAnsi="Calibri" w:cs="Calibri"/>
          <w:sz w:val="22"/>
          <w:szCs w:val="22"/>
        </w:rPr>
      </w:pPr>
      <w:r w:rsidRPr="00A51258">
        <w:rPr>
          <w:rFonts w:ascii="Calibri" w:hAnsi="Calibri" w:cs="Calibri"/>
          <w:sz w:val="22"/>
          <w:szCs w:val="22"/>
        </w:rPr>
        <w:t xml:space="preserve">7.4.1. upon receipt of tenders, assess, on the basis of the information contained in the submitted documents, whether the Supplier meets the </w:t>
      </w:r>
      <w:r w:rsidR="00C07B82" w:rsidRPr="00C07B82">
        <w:rPr>
          <w:rFonts w:ascii="Calibri" w:hAnsi="Calibri" w:cs="Calibri"/>
          <w:sz w:val="22"/>
          <w:szCs w:val="22"/>
        </w:rPr>
        <w:t>Supplier Requirements</w:t>
      </w:r>
      <w:r w:rsidR="00C07B82" w:rsidRPr="00C07B82">
        <w:rPr>
          <w:rFonts w:ascii="Calibri" w:hAnsi="Calibri" w:cs="Calibri"/>
          <w:sz w:val="22"/>
          <w:szCs w:val="22"/>
        </w:rPr>
        <w:t xml:space="preserve"> </w:t>
      </w:r>
      <w:r w:rsidRPr="00A51258">
        <w:rPr>
          <w:rFonts w:ascii="Calibri" w:hAnsi="Calibri" w:cs="Calibri"/>
          <w:sz w:val="22"/>
          <w:szCs w:val="22"/>
        </w:rPr>
        <w:t>(where applicable) and adopt a decision regarding the Supplier’s compliance with such requirements. Only Suppliers meeting the Qualification Requirements shall be entitled to participate in further procurement procedures;</w:t>
      </w:r>
    </w:p>
    <w:p w14:paraId="0FBE4A75" w14:textId="77777777" w:rsidR="006B5739" w:rsidRPr="00A51258" w:rsidRDefault="006B5739" w:rsidP="006B5739">
      <w:pPr>
        <w:pStyle w:val="NormalWeb"/>
        <w:ind w:firstLine="709"/>
        <w:jc w:val="both"/>
        <w:rPr>
          <w:rFonts w:ascii="Calibri" w:hAnsi="Calibri" w:cs="Calibri"/>
          <w:sz w:val="22"/>
          <w:szCs w:val="22"/>
        </w:rPr>
      </w:pPr>
      <w:r w:rsidRPr="00A51258">
        <w:rPr>
          <w:rFonts w:ascii="Calibri" w:hAnsi="Calibri" w:cs="Calibri"/>
          <w:sz w:val="22"/>
          <w:szCs w:val="22"/>
        </w:rPr>
        <w:t>7.4.2. inform the Supplier of the results of its assessment. Where a Supplier is excluded from the procurement procedure, the grounds for exclusion shall be indicated;</w:t>
      </w:r>
    </w:p>
    <w:p w14:paraId="123B2912" w14:textId="77777777" w:rsidR="006B5739" w:rsidRPr="00A51258" w:rsidRDefault="006B5739" w:rsidP="006B5739">
      <w:pPr>
        <w:pStyle w:val="NormalWeb"/>
        <w:ind w:firstLine="709"/>
        <w:jc w:val="both"/>
        <w:rPr>
          <w:rFonts w:ascii="Calibri" w:hAnsi="Calibri" w:cs="Calibri"/>
          <w:sz w:val="22"/>
          <w:szCs w:val="22"/>
        </w:rPr>
      </w:pPr>
      <w:r w:rsidRPr="00A51258">
        <w:rPr>
          <w:rFonts w:ascii="Calibri" w:hAnsi="Calibri" w:cs="Calibri"/>
          <w:sz w:val="22"/>
          <w:szCs w:val="22"/>
        </w:rPr>
        <w:t>7.4.3. assess whether the subject-matter of procurement offered by the Supplier complies with the requirements set out in the procurement documents;</w:t>
      </w:r>
    </w:p>
    <w:p w14:paraId="02A364B8" w14:textId="77777777" w:rsidR="006B5739" w:rsidRPr="00A51258" w:rsidRDefault="006B5739" w:rsidP="006B5739">
      <w:pPr>
        <w:pStyle w:val="NormalWeb"/>
        <w:ind w:firstLine="709"/>
        <w:jc w:val="both"/>
        <w:rPr>
          <w:rFonts w:ascii="Calibri" w:hAnsi="Calibri" w:cs="Calibri"/>
          <w:sz w:val="22"/>
          <w:szCs w:val="22"/>
        </w:rPr>
      </w:pPr>
      <w:r w:rsidRPr="00A51258">
        <w:rPr>
          <w:rFonts w:ascii="Calibri" w:hAnsi="Calibri" w:cs="Calibri"/>
          <w:sz w:val="22"/>
          <w:szCs w:val="22"/>
        </w:rPr>
        <w:t>7.4.4. assess whether the tender complies with the requirements of the procurement documents;</w:t>
      </w:r>
    </w:p>
    <w:p w14:paraId="515B9DC4" w14:textId="77777777" w:rsidR="006B5739" w:rsidRPr="00A51258" w:rsidRDefault="006B5739" w:rsidP="006B5739">
      <w:pPr>
        <w:pStyle w:val="NormalWeb"/>
        <w:ind w:firstLine="709"/>
        <w:jc w:val="both"/>
        <w:rPr>
          <w:rFonts w:ascii="Calibri" w:hAnsi="Calibri" w:cs="Calibri"/>
          <w:sz w:val="22"/>
          <w:szCs w:val="22"/>
        </w:rPr>
      </w:pPr>
      <w:r w:rsidRPr="00A51258">
        <w:rPr>
          <w:rFonts w:ascii="Calibri" w:hAnsi="Calibri" w:cs="Calibri"/>
          <w:sz w:val="22"/>
          <w:szCs w:val="22"/>
        </w:rPr>
        <w:t>7.4.5. assess whether the tender contains any errors in the calculation of the price;</w:t>
      </w:r>
    </w:p>
    <w:p w14:paraId="42C04784" w14:textId="37BD15F5" w:rsidR="006B5739" w:rsidRPr="00A51258" w:rsidRDefault="006B5739" w:rsidP="006B5739">
      <w:pPr>
        <w:pStyle w:val="NormalWeb"/>
        <w:ind w:firstLine="709"/>
        <w:jc w:val="both"/>
        <w:rPr>
          <w:rFonts w:ascii="Calibri" w:hAnsi="Calibri" w:cs="Calibri"/>
          <w:sz w:val="22"/>
          <w:szCs w:val="22"/>
        </w:rPr>
      </w:pPr>
      <w:r w:rsidRPr="00A51258">
        <w:rPr>
          <w:rFonts w:ascii="Calibri" w:hAnsi="Calibri" w:cs="Calibri"/>
          <w:sz w:val="22"/>
          <w:szCs w:val="22"/>
        </w:rPr>
        <w:t>7.4.6</w:t>
      </w:r>
      <w:r w:rsidRPr="00A51258">
        <w:rPr>
          <w:rFonts w:ascii="Calibri" w:hAnsi="Calibri" w:cs="Calibri"/>
          <w:b/>
          <w:bCs/>
          <w:sz w:val="22"/>
          <w:szCs w:val="22"/>
        </w:rPr>
        <w:t>.</w:t>
      </w:r>
      <w:r w:rsidRPr="00A51258">
        <w:rPr>
          <w:rFonts w:ascii="Calibri" w:hAnsi="Calibri" w:cs="Calibri"/>
          <w:sz w:val="22"/>
          <w:szCs w:val="22"/>
        </w:rPr>
        <w:t xml:space="preserve"> assess whether the price indicated in the tender is excessive and unacceptable to the </w:t>
      </w:r>
      <w:r w:rsidR="00C772B0" w:rsidRPr="00BB0E59">
        <w:rPr>
          <w:rFonts w:ascii="Calibri" w:hAnsi="Calibri" w:cs="Calibri"/>
          <w:color w:val="auto"/>
          <w:sz w:val="22"/>
          <w:szCs w:val="22"/>
        </w:rPr>
        <w:t>Procuring Entity</w:t>
      </w:r>
      <w:r w:rsidRPr="00A51258">
        <w:rPr>
          <w:rFonts w:ascii="Calibri" w:hAnsi="Calibri" w:cs="Calibri"/>
          <w:sz w:val="22"/>
          <w:szCs w:val="22"/>
        </w:rPr>
        <w:t xml:space="preserve">. </w:t>
      </w:r>
      <w:r w:rsidRPr="00A51258">
        <w:rPr>
          <w:rFonts w:ascii="Calibri" w:hAnsi="Calibri" w:cs="Calibri"/>
          <w:b/>
          <w:bCs/>
          <w:sz w:val="22"/>
          <w:szCs w:val="22"/>
        </w:rPr>
        <w:t xml:space="preserve">The </w:t>
      </w:r>
      <w:r w:rsidR="00D04D73" w:rsidRPr="00D04D73">
        <w:rPr>
          <w:rFonts w:ascii="Calibri" w:hAnsi="Calibri" w:cs="Calibri"/>
          <w:b/>
          <w:bCs/>
          <w:sz w:val="22"/>
          <w:szCs w:val="22"/>
        </w:rPr>
        <w:t>Procuring Entity</w:t>
      </w:r>
      <w:r w:rsidRPr="00A51258">
        <w:rPr>
          <w:rFonts w:ascii="Calibri" w:hAnsi="Calibri" w:cs="Calibri"/>
          <w:b/>
          <w:bCs/>
          <w:sz w:val="22"/>
          <w:szCs w:val="22"/>
        </w:rPr>
        <w:t xml:space="preserve"> shall consider that the Supplier has proposed an excessive and unacceptable price if the tender price, in EUR excluding VAT, exceeds EUR 30,000 excluding VAT</w:t>
      </w:r>
      <w:r w:rsidRPr="00A51258">
        <w:rPr>
          <w:rFonts w:ascii="Calibri" w:hAnsi="Calibri" w:cs="Calibri"/>
          <w:sz w:val="22"/>
          <w:szCs w:val="22"/>
        </w:rPr>
        <w:t>;</w:t>
      </w:r>
    </w:p>
    <w:p w14:paraId="65845F3A" w14:textId="77777777" w:rsidR="006B5739" w:rsidRPr="00A51258" w:rsidRDefault="006B5739" w:rsidP="006B5739">
      <w:pPr>
        <w:pStyle w:val="NormalWeb"/>
        <w:ind w:firstLine="709"/>
        <w:jc w:val="both"/>
        <w:rPr>
          <w:rFonts w:ascii="Calibri" w:hAnsi="Calibri" w:cs="Calibri"/>
          <w:sz w:val="22"/>
          <w:szCs w:val="22"/>
        </w:rPr>
      </w:pPr>
      <w:r w:rsidRPr="00A51258">
        <w:rPr>
          <w:rFonts w:ascii="Calibri" w:hAnsi="Calibri" w:cs="Calibri"/>
          <w:sz w:val="22"/>
          <w:szCs w:val="22"/>
        </w:rPr>
        <w:t>7.4.7. assess whether the price indicated in the tender (or its constituent elements) appears to be abnormally low.</w:t>
      </w:r>
    </w:p>
    <w:p w14:paraId="460B2EE8" w14:textId="74D3214C" w:rsidR="00551306" w:rsidRPr="00D60757" w:rsidRDefault="00981C2F" w:rsidP="00EC5788">
      <w:pPr>
        <w:pStyle w:val="NormalWeb"/>
        <w:ind w:firstLine="709"/>
        <w:jc w:val="both"/>
        <w:rPr>
          <w:rFonts w:ascii="Calibri" w:hAnsi="Calibri" w:cs="Calibri"/>
          <w:color w:val="FF0000"/>
          <w:sz w:val="22"/>
          <w:szCs w:val="22"/>
        </w:rPr>
      </w:pPr>
      <w:r w:rsidRPr="00C642BD">
        <w:rPr>
          <w:rFonts w:ascii="Calibri" w:hAnsi="Calibri" w:cs="Calibri"/>
          <w:sz w:val="22"/>
          <w:szCs w:val="22"/>
        </w:rPr>
        <w:lastRenderedPageBreak/>
        <w:t xml:space="preserve">7.5. Upon submission of inaccurate, incomplete or false documents or data on compliance with the requirements of the procurement documents by the Tenderer or such documents or data are missing, the Procuring Entity, without prejudice to the principles of equality and transparency, shall ask the Tenderer to provide adjustments, supplementations or explanations to these documents or data within a reasonable time limit set by it. </w:t>
      </w:r>
    </w:p>
    <w:p w14:paraId="36136701" w14:textId="77777777" w:rsidR="00551306"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7.6. The Procuring Entity may ask participants to adjust, supplement or explain their tenders, but it shall not request, suggest or allow to change the substance of their tender, i.e. to change the price or make other changes that would result in a tender not meeting the requirements of the procurement documents to meet the requirements of the procurement documents.</w:t>
      </w:r>
    </w:p>
    <w:p w14:paraId="6062D52E" w14:textId="002B32EC" w:rsidR="008F4DE1" w:rsidRPr="00290814" w:rsidRDefault="000B1CD9" w:rsidP="00A76F4B">
      <w:pPr>
        <w:pStyle w:val="NormalWeb"/>
        <w:ind w:firstLine="709"/>
        <w:jc w:val="both"/>
        <w:rPr>
          <w:rFonts w:ascii="Calibri" w:hAnsi="Calibri" w:cs="Calibri"/>
          <w:sz w:val="22"/>
          <w:szCs w:val="22"/>
        </w:rPr>
      </w:pPr>
      <w:r w:rsidRPr="00A51258">
        <w:rPr>
          <w:rFonts w:ascii="Calibri" w:hAnsi="Calibri" w:cs="Calibri"/>
          <w:sz w:val="22"/>
          <w:szCs w:val="22"/>
          <w:lang w:val="lt-LT"/>
        </w:rPr>
        <w:t>7.7.</w:t>
      </w:r>
      <w:r w:rsidRPr="000B1CD9">
        <w:rPr>
          <w:rFonts w:ascii="Calibri" w:hAnsi="Calibri" w:cs="Calibri"/>
          <w:sz w:val="22"/>
          <w:szCs w:val="22"/>
          <w:lang w:val="lt-LT"/>
        </w:rPr>
        <w:t xml:space="preserve"> </w:t>
      </w:r>
      <w:r w:rsidRPr="00290814">
        <w:rPr>
          <w:rFonts w:ascii="Calibri" w:hAnsi="Calibri" w:cs="Calibri"/>
          <w:sz w:val="22"/>
          <w:szCs w:val="22"/>
        </w:rPr>
        <w:t xml:space="preserve">Where the price of the goods indicated in the tender submitted by the Supplier who has submitted the most economically advantageous tender appears to be abnormally low, the </w:t>
      </w:r>
      <w:r w:rsidR="002D0C79" w:rsidRPr="00BB0E59">
        <w:rPr>
          <w:rFonts w:ascii="Calibri" w:hAnsi="Calibri" w:cs="Calibri"/>
          <w:color w:val="auto"/>
          <w:sz w:val="22"/>
          <w:szCs w:val="22"/>
        </w:rPr>
        <w:t>Procuring Entity</w:t>
      </w:r>
      <w:r w:rsidRPr="00290814">
        <w:rPr>
          <w:rFonts w:ascii="Calibri" w:hAnsi="Calibri" w:cs="Calibri"/>
          <w:sz w:val="22"/>
          <w:szCs w:val="22"/>
        </w:rPr>
        <w:t xml:space="preserve"> shall request the Supplier to substantiate the abnormally low price in accordance with Article 66 of the Law on Procurement.</w:t>
      </w:r>
      <w:r w:rsidR="00A76F4B" w:rsidRPr="00290814">
        <w:rPr>
          <w:rFonts w:ascii="Calibri" w:hAnsi="Calibri" w:cs="Calibri"/>
          <w:sz w:val="22"/>
          <w:szCs w:val="22"/>
        </w:rPr>
        <w:t xml:space="preserve">7.8. </w:t>
      </w:r>
      <w:r w:rsidR="00A76F4B" w:rsidRPr="00290814">
        <w:rPr>
          <w:rFonts w:ascii="Calibri" w:hAnsi="Calibri" w:cs="Calibri"/>
          <w:sz w:val="22"/>
          <w:szCs w:val="22"/>
        </w:rPr>
        <w:t xml:space="preserve">The </w:t>
      </w:r>
      <w:r w:rsidR="002D0C79" w:rsidRPr="00BB0E59">
        <w:rPr>
          <w:rFonts w:ascii="Calibri" w:hAnsi="Calibri" w:cs="Calibri"/>
          <w:color w:val="auto"/>
          <w:sz w:val="22"/>
          <w:szCs w:val="22"/>
        </w:rPr>
        <w:t>Procuring Entity</w:t>
      </w:r>
      <w:r w:rsidR="00A76F4B" w:rsidRPr="00290814">
        <w:rPr>
          <w:rFonts w:ascii="Calibri" w:hAnsi="Calibri" w:cs="Calibri"/>
          <w:sz w:val="22"/>
          <w:szCs w:val="22"/>
        </w:rPr>
        <w:t xml:space="preserve"> may refrain from evaluating the entire tender where, upon examining part thereof, it determines that the tender must be rejected in accordance with the requirements applicable to it.</w:t>
      </w:r>
    </w:p>
    <w:p w14:paraId="7B8DB8A8" w14:textId="056C0F66"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7.</w:t>
      </w:r>
      <w:r w:rsidR="00A76F4B">
        <w:rPr>
          <w:rFonts w:ascii="Calibri" w:hAnsi="Calibri" w:cs="Calibri"/>
          <w:sz w:val="22"/>
          <w:szCs w:val="22"/>
        </w:rPr>
        <w:t>9</w:t>
      </w:r>
      <w:r w:rsidRPr="00C642BD">
        <w:rPr>
          <w:rFonts w:ascii="Calibri" w:hAnsi="Calibri" w:cs="Calibri"/>
          <w:sz w:val="22"/>
          <w:szCs w:val="22"/>
        </w:rPr>
        <w:t xml:space="preserve">. </w:t>
      </w:r>
      <w:r w:rsidR="008144E3" w:rsidRPr="008144E3">
        <w:rPr>
          <w:rFonts w:ascii="Calibri" w:hAnsi="Calibri" w:cs="Calibri"/>
          <w:sz w:val="22"/>
          <w:szCs w:val="22"/>
        </w:rPr>
        <w:t>If errors are found</w:t>
      </w:r>
      <w:r w:rsidRPr="00C642BD">
        <w:rPr>
          <w:rFonts w:ascii="Calibri" w:hAnsi="Calibri" w:cs="Calibri"/>
          <w:sz w:val="22"/>
          <w:szCs w:val="22"/>
        </w:rPr>
        <w:t xml:space="preserve"> in the calculation of the bid price of the tender in the course of tender evaluation, the Procuring Entity shall ask tenderers to correct the arithmetic errors found in the tender within the time period specified by it, but without changing the price recorded at the time of the opening of the tender. When correcting the arithmetic errors found in the tender, the participant may correct the price of each price component, but has no right to remove any of the  price components or to add new price components to the price.</w:t>
      </w:r>
    </w:p>
    <w:p w14:paraId="06F20B4E" w14:textId="5C04E6E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7.</w:t>
      </w:r>
      <w:r w:rsidR="00A76F4B">
        <w:rPr>
          <w:rFonts w:ascii="Calibri" w:hAnsi="Calibri" w:cs="Calibri"/>
          <w:sz w:val="22"/>
          <w:szCs w:val="22"/>
        </w:rPr>
        <w:t>10</w:t>
      </w:r>
      <w:r w:rsidRPr="00C642BD">
        <w:rPr>
          <w:rFonts w:ascii="Calibri" w:hAnsi="Calibri" w:cs="Calibri"/>
          <w:sz w:val="22"/>
          <w:szCs w:val="22"/>
        </w:rPr>
        <w:t>. A Tender List shall be made. Only Tenderers of the bids that meet the requirements set out in the procurement documents shall be included onto the Tender List. The Tender List shall be made in an order of a decreasing economic efficiency. If economic efficiency of multiple Tenders is the same, the Tenderer that submitted their Tender first will be entered onto the List first. The List will not be created if only one tender has been submitted or only one tender is left after all other tenders have been removed in the course of the Procurement Procedures.</w:t>
      </w:r>
    </w:p>
    <w:p w14:paraId="0EA875FF" w14:textId="431B0C33"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7.1</w:t>
      </w:r>
      <w:r w:rsidR="00A76F4B">
        <w:rPr>
          <w:rFonts w:ascii="Calibri" w:hAnsi="Calibri" w:cs="Calibri"/>
          <w:sz w:val="22"/>
          <w:szCs w:val="22"/>
        </w:rPr>
        <w:t>1</w:t>
      </w:r>
      <w:r w:rsidRPr="00C642BD">
        <w:rPr>
          <w:rFonts w:ascii="Calibri" w:hAnsi="Calibri" w:cs="Calibri"/>
          <w:sz w:val="22"/>
          <w:szCs w:val="22"/>
        </w:rPr>
        <w:t>. The winning Tender is chosen. Only the Tenderer whose bid meets the requirements set out in the procurement documents and the price of which is not too high and therefore unacceptable to the Procuring Entity shall be selected as a winner.</w:t>
      </w:r>
    </w:p>
    <w:p w14:paraId="5A56E79F" w14:textId="7FAFEA06" w:rsidR="0028361D" w:rsidRPr="00290814" w:rsidRDefault="00981C2F" w:rsidP="0028361D">
      <w:pPr>
        <w:pStyle w:val="NormalWeb"/>
        <w:ind w:firstLine="709"/>
        <w:jc w:val="both"/>
        <w:rPr>
          <w:rFonts w:ascii="Calibri" w:hAnsi="Calibri" w:cs="Calibri"/>
          <w:sz w:val="22"/>
          <w:szCs w:val="22"/>
        </w:rPr>
      </w:pPr>
      <w:r w:rsidRPr="00C642BD">
        <w:rPr>
          <w:rFonts w:ascii="Calibri" w:hAnsi="Calibri" w:cs="Calibri"/>
          <w:sz w:val="22"/>
          <w:szCs w:val="22"/>
        </w:rPr>
        <w:t>7.1</w:t>
      </w:r>
      <w:r w:rsidR="00A76F4B">
        <w:rPr>
          <w:rFonts w:ascii="Calibri" w:hAnsi="Calibri" w:cs="Calibri"/>
          <w:sz w:val="22"/>
          <w:szCs w:val="22"/>
        </w:rPr>
        <w:t>2</w:t>
      </w:r>
      <w:r w:rsidRPr="00C642BD">
        <w:rPr>
          <w:rFonts w:ascii="Calibri" w:hAnsi="Calibri" w:cs="Calibri"/>
          <w:sz w:val="22"/>
          <w:szCs w:val="22"/>
        </w:rPr>
        <w:t xml:space="preserve">. </w:t>
      </w:r>
      <w:r w:rsidR="0028361D" w:rsidRPr="00290814">
        <w:rPr>
          <w:rFonts w:ascii="Calibri" w:hAnsi="Calibri" w:cs="Calibri"/>
          <w:sz w:val="22"/>
          <w:szCs w:val="22"/>
        </w:rPr>
        <w:t>Tenderers shall be informed in writing of the results of the procedure no later than within 3 working days from the adoption of the decision, in accordance with the requirements of Article 68(1) of the Law on Procurement.</w:t>
      </w:r>
    </w:p>
    <w:p w14:paraId="38979632" w14:textId="1B23A57A"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7.1</w:t>
      </w:r>
      <w:r w:rsidR="00A76F4B">
        <w:rPr>
          <w:rFonts w:ascii="Calibri" w:hAnsi="Calibri" w:cs="Calibri"/>
          <w:sz w:val="22"/>
          <w:szCs w:val="22"/>
        </w:rPr>
        <w:t>3</w:t>
      </w:r>
      <w:r w:rsidRPr="00C642BD">
        <w:rPr>
          <w:rFonts w:ascii="Calibri" w:hAnsi="Calibri" w:cs="Calibri"/>
          <w:sz w:val="22"/>
          <w:szCs w:val="22"/>
        </w:rPr>
        <w:t>. The Tenderer of a winning Tender shall be awarded a Procurement Contract.</w:t>
      </w:r>
    </w:p>
    <w:p w14:paraId="2A69DDA6" w14:textId="77777777" w:rsidR="00551306" w:rsidRPr="00C642BD" w:rsidRDefault="00551306" w:rsidP="00EC5788">
      <w:pPr>
        <w:pStyle w:val="Body"/>
        <w:ind w:firstLine="709"/>
      </w:pPr>
    </w:p>
    <w:p w14:paraId="65B98181" w14:textId="5A73E805" w:rsidR="00551306" w:rsidRPr="00EE2E10" w:rsidRDefault="00981C2F" w:rsidP="00EE2E10">
      <w:pPr>
        <w:pStyle w:val="NormalWeb"/>
        <w:ind w:firstLine="709"/>
        <w:jc w:val="center"/>
        <w:rPr>
          <w:rFonts w:ascii="Calibri" w:hAnsi="Calibri" w:cs="Calibri"/>
          <w:b/>
          <w:bCs/>
          <w:sz w:val="22"/>
          <w:szCs w:val="22"/>
        </w:rPr>
      </w:pPr>
      <w:r w:rsidRPr="00C642BD">
        <w:rPr>
          <w:rFonts w:ascii="Calibri" w:hAnsi="Calibri" w:cs="Calibri"/>
          <w:b/>
          <w:bCs/>
          <w:sz w:val="22"/>
          <w:szCs w:val="22"/>
        </w:rPr>
        <w:t>8. OTHER TERMS AND INFORMATION</w:t>
      </w:r>
    </w:p>
    <w:p w14:paraId="18AA264E" w14:textId="4D958CB6"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8.1. </w:t>
      </w:r>
      <w:r w:rsidR="00CC645D" w:rsidRPr="00CC645D">
        <w:rPr>
          <w:rFonts w:ascii="Calibri" w:hAnsi="Calibri" w:cs="Calibri"/>
          <w:sz w:val="22"/>
          <w:szCs w:val="22"/>
        </w:rPr>
        <w:t>The standstill period shall not apply</w:t>
      </w:r>
      <w:r w:rsidR="00CC645D">
        <w:rPr>
          <w:rFonts w:ascii="Calibri" w:hAnsi="Calibri" w:cs="Calibri"/>
          <w:sz w:val="22"/>
          <w:szCs w:val="22"/>
        </w:rPr>
        <w:t>.</w:t>
      </w:r>
    </w:p>
    <w:p w14:paraId="528C3C27" w14:textId="49793FE9" w:rsidR="00551306" w:rsidRPr="00EC43CB" w:rsidRDefault="00981C2F" w:rsidP="00EC5788">
      <w:pPr>
        <w:pStyle w:val="NormalWeb"/>
        <w:ind w:firstLine="709"/>
        <w:jc w:val="both"/>
        <w:rPr>
          <w:rFonts w:ascii="Calibri" w:hAnsi="Calibri" w:cs="Calibri"/>
          <w:color w:val="auto"/>
          <w:sz w:val="22"/>
          <w:szCs w:val="22"/>
        </w:rPr>
      </w:pPr>
      <w:r w:rsidRPr="00EC43CB">
        <w:rPr>
          <w:rFonts w:ascii="Calibri" w:hAnsi="Calibri" w:cs="Calibri"/>
          <w:color w:val="auto"/>
          <w:sz w:val="22"/>
          <w:szCs w:val="22"/>
        </w:rPr>
        <w:t>8.</w:t>
      </w:r>
      <w:r w:rsidR="00575689">
        <w:rPr>
          <w:rFonts w:ascii="Calibri" w:hAnsi="Calibri" w:cs="Calibri"/>
          <w:color w:val="auto"/>
          <w:sz w:val="22"/>
          <w:szCs w:val="22"/>
        </w:rPr>
        <w:t>2</w:t>
      </w:r>
      <w:r w:rsidRPr="00EC43CB">
        <w:rPr>
          <w:rFonts w:ascii="Calibri" w:hAnsi="Calibri" w:cs="Calibri"/>
          <w:color w:val="auto"/>
          <w:sz w:val="22"/>
          <w:szCs w:val="22"/>
        </w:rPr>
        <w:t xml:space="preserve">. Upon receipt of the Tenderer’s claim, the Procuring Entity shall </w:t>
      </w:r>
      <w:r w:rsidR="00EC43CB" w:rsidRPr="00EC43CB">
        <w:rPr>
          <w:rFonts w:ascii="Calibri" w:hAnsi="Calibri" w:cs="Calibri"/>
          <w:color w:val="auto"/>
          <w:sz w:val="22"/>
          <w:szCs w:val="22"/>
        </w:rPr>
        <w:t xml:space="preserve">examine </w:t>
      </w:r>
      <w:r w:rsidRPr="00EC43CB">
        <w:rPr>
          <w:rFonts w:ascii="Calibri" w:hAnsi="Calibri" w:cs="Calibri"/>
          <w:color w:val="auto"/>
          <w:sz w:val="22"/>
          <w:szCs w:val="22"/>
        </w:rPr>
        <w:t>the claim</w:t>
      </w:r>
      <w:r w:rsidR="00EC43CB" w:rsidRPr="00EC43CB">
        <w:rPr>
          <w:rFonts w:ascii="Calibri" w:hAnsi="Calibri" w:cs="Calibri"/>
          <w:color w:val="auto"/>
          <w:sz w:val="22"/>
          <w:szCs w:val="22"/>
        </w:rPr>
        <w:t>,</w:t>
      </w:r>
      <w:r w:rsidRPr="00EC43CB">
        <w:rPr>
          <w:rFonts w:ascii="Calibri" w:hAnsi="Calibri" w:cs="Calibri"/>
          <w:color w:val="auto"/>
          <w:sz w:val="22"/>
          <w:szCs w:val="22"/>
        </w:rPr>
        <w:t xml:space="preserve"> </w:t>
      </w:r>
      <w:r w:rsidR="00EC43CB" w:rsidRPr="00EC43CB">
        <w:rPr>
          <w:rFonts w:ascii="Calibri" w:hAnsi="Calibri" w:cs="Calibri"/>
          <w:color w:val="auto"/>
          <w:sz w:val="22"/>
          <w:szCs w:val="22"/>
        </w:rPr>
        <w:t>make a reasoned decision and notify the claimant supplier and interested participants in writing no later than 6 working days from the date of receipt of the claim.</w:t>
      </w:r>
    </w:p>
    <w:p w14:paraId="68EC7863" w14:textId="47D3EB62"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8.</w:t>
      </w:r>
      <w:r w:rsidR="00575689">
        <w:rPr>
          <w:rFonts w:ascii="Calibri" w:hAnsi="Calibri" w:cs="Calibri"/>
          <w:sz w:val="22"/>
          <w:szCs w:val="22"/>
        </w:rPr>
        <w:t>3</w:t>
      </w:r>
      <w:r w:rsidRPr="00C642BD">
        <w:rPr>
          <w:rFonts w:ascii="Calibri" w:hAnsi="Calibri" w:cs="Calibri"/>
          <w:sz w:val="22"/>
          <w:szCs w:val="22"/>
        </w:rPr>
        <w:t xml:space="preserve">. The Procuring Entity has the right to terminate the started Procurement Procedures at its own initiative. This can be done at any time prior to the award of the  Procurement Contract upon the occurrence of circumstances that could not be foreseen. The termination of Procurement Procedures is </w:t>
      </w:r>
      <w:r w:rsidRPr="00C642BD">
        <w:rPr>
          <w:rFonts w:ascii="Calibri" w:hAnsi="Calibri" w:cs="Calibri"/>
          <w:sz w:val="22"/>
          <w:szCs w:val="22"/>
        </w:rPr>
        <w:lastRenderedPageBreak/>
        <w:t xml:space="preserve">mandatory if the principles set out in Article </w:t>
      </w:r>
      <w:r w:rsidR="009D34BC" w:rsidRPr="00C642BD">
        <w:rPr>
          <w:rFonts w:ascii="Calibri" w:hAnsi="Calibri" w:cs="Calibri"/>
          <w:sz w:val="22"/>
          <w:szCs w:val="22"/>
        </w:rPr>
        <w:t>107</w:t>
      </w:r>
      <w:r w:rsidRPr="00C642BD">
        <w:rPr>
          <w:rFonts w:ascii="Calibri" w:hAnsi="Calibri" w:cs="Calibri"/>
          <w:sz w:val="22"/>
          <w:szCs w:val="22"/>
        </w:rPr>
        <w:t xml:space="preserve"> (1) </w:t>
      </w:r>
      <w:r w:rsidRPr="00311A1A">
        <w:rPr>
          <w:rFonts w:ascii="Calibri" w:hAnsi="Calibri" w:cs="Times New Roman"/>
          <w:sz w:val="22"/>
          <w:szCs w:val="22"/>
        </w:rPr>
        <w:t>of the Law on P</w:t>
      </w:r>
      <w:r w:rsidR="00EB166F" w:rsidRPr="00311A1A">
        <w:rPr>
          <w:rFonts w:ascii="Calibri" w:hAnsi="Calibri" w:cs="Calibri"/>
          <w:sz w:val="22"/>
          <w:szCs w:val="22"/>
        </w:rPr>
        <w:t>rocurement</w:t>
      </w:r>
      <w:r w:rsidRPr="00311A1A">
        <w:rPr>
          <w:rFonts w:ascii="Calibri" w:hAnsi="Calibri" w:cs="Calibri"/>
          <w:sz w:val="22"/>
          <w:szCs w:val="22"/>
        </w:rPr>
        <w:t xml:space="preserve"> have</w:t>
      </w:r>
      <w:r w:rsidRPr="00C642BD">
        <w:rPr>
          <w:rFonts w:ascii="Calibri" w:hAnsi="Calibri" w:cs="Calibri"/>
          <w:sz w:val="22"/>
          <w:szCs w:val="22"/>
        </w:rPr>
        <w:t xml:space="preserve"> been violated and the situation in question </w:t>
      </w:r>
      <w:proofErr w:type="spellStart"/>
      <w:r w:rsidRPr="00C642BD">
        <w:rPr>
          <w:rFonts w:ascii="Calibri" w:hAnsi="Calibri" w:cs="Calibri"/>
          <w:sz w:val="22"/>
          <w:szCs w:val="22"/>
        </w:rPr>
        <w:t>can not</w:t>
      </w:r>
      <w:proofErr w:type="spellEnd"/>
      <w:r w:rsidRPr="00C642BD">
        <w:rPr>
          <w:rFonts w:ascii="Calibri" w:hAnsi="Calibri" w:cs="Calibri"/>
          <w:sz w:val="22"/>
          <w:szCs w:val="22"/>
        </w:rPr>
        <w:t xml:space="preserve"> be rectified.</w:t>
      </w:r>
    </w:p>
    <w:p w14:paraId="52D34E19" w14:textId="235ABE14"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8.</w:t>
      </w:r>
      <w:r w:rsidR="00912433">
        <w:rPr>
          <w:rFonts w:ascii="Calibri" w:hAnsi="Calibri" w:cs="Calibri"/>
          <w:sz w:val="22"/>
          <w:szCs w:val="22"/>
        </w:rPr>
        <w:t>4</w:t>
      </w:r>
      <w:r w:rsidRPr="00C642BD">
        <w:rPr>
          <w:rFonts w:ascii="Calibri" w:hAnsi="Calibri" w:cs="Calibri"/>
          <w:sz w:val="22"/>
          <w:szCs w:val="22"/>
        </w:rPr>
        <w:t>. Disputes concerning the Procurement shall be resolved, the damage to the Tenderer shall be compensated, the Procurement Contract shall be declared void and alternative sanctions shall be applied in accordance with the provisions of Chapter VII of the Law on Procurement.</w:t>
      </w:r>
    </w:p>
    <w:p w14:paraId="0F67F0A6" w14:textId="77777777" w:rsidR="00551306" w:rsidRPr="00BD1225" w:rsidRDefault="00551306" w:rsidP="00EC5788">
      <w:pPr>
        <w:pStyle w:val="NormalWeb"/>
        <w:ind w:firstLine="709"/>
        <w:jc w:val="both"/>
        <w:rPr>
          <w:rFonts w:ascii="Calibri" w:hAnsi="Calibri" w:cs="Calibri"/>
          <w:color w:val="000000" w:themeColor="text1"/>
          <w:sz w:val="22"/>
          <w:szCs w:val="22"/>
        </w:rPr>
      </w:pPr>
    </w:p>
    <w:p w14:paraId="703AE3A7" w14:textId="1E2E2804" w:rsidR="00551306" w:rsidRDefault="00981C2F" w:rsidP="00EE2E10">
      <w:pPr>
        <w:pStyle w:val="NormalWeb"/>
        <w:ind w:firstLine="709"/>
        <w:jc w:val="center"/>
        <w:rPr>
          <w:rFonts w:ascii="Calibri" w:hAnsi="Calibri" w:cs="Calibri"/>
          <w:b/>
          <w:bCs/>
          <w:sz w:val="22"/>
          <w:szCs w:val="22"/>
        </w:rPr>
      </w:pPr>
      <w:r w:rsidRPr="00BD1225">
        <w:rPr>
          <w:rFonts w:ascii="Calibri" w:hAnsi="Calibri" w:cs="Calibri"/>
          <w:b/>
          <w:bCs/>
          <w:color w:val="000000" w:themeColor="text1"/>
          <w:sz w:val="22"/>
          <w:szCs w:val="22"/>
        </w:rPr>
        <w:t xml:space="preserve">9. TERMS OF THE PROCUREMENT </w:t>
      </w:r>
      <w:r w:rsidRPr="00C642BD">
        <w:rPr>
          <w:rFonts w:ascii="Calibri" w:hAnsi="Calibri" w:cs="Calibri"/>
          <w:b/>
          <w:bCs/>
          <w:sz w:val="22"/>
          <w:szCs w:val="22"/>
        </w:rPr>
        <w:t>CONTRACT</w:t>
      </w:r>
    </w:p>
    <w:p w14:paraId="6249F271" w14:textId="77777777" w:rsidR="00EE2E10" w:rsidRPr="00EE2E10" w:rsidRDefault="00EE2E10" w:rsidP="00EE2E10">
      <w:pPr>
        <w:pStyle w:val="NormalWeb"/>
        <w:ind w:firstLine="709"/>
        <w:jc w:val="center"/>
        <w:rPr>
          <w:rFonts w:ascii="Calibri" w:hAnsi="Calibri" w:cs="Calibri"/>
          <w:b/>
          <w:bCs/>
          <w:sz w:val="22"/>
          <w:szCs w:val="22"/>
        </w:rPr>
      </w:pPr>
    </w:p>
    <w:p w14:paraId="59626EE5" w14:textId="634EAE3B" w:rsidR="00551306" w:rsidRPr="00C642BD" w:rsidRDefault="00BD1225" w:rsidP="00EC5788">
      <w:pPr>
        <w:pStyle w:val="Body"/>
        <w:tabs>
          <w:tab w:val="left" w:pos="567"/>
        </w:tabs>
        <w:spacing w:after="0" w:line="240" w:lineRule="auto"/>
        <w:ind w:firstLine="709"/>
        <w:jc w:val="both"/>
      </w:pPr>
      <w:r>
        <w:t xml:space="preserve">9.1. </w:t>
      </w:r>
      <w:r w:rsidR="00E91A37" w:rsidRPr="00E91A37">
        <w:rPr>
          <w:lang w:val="en-US"/>
        </w:rPr>
        <w:t>The main terms and conditions of the Contract are set out in Annex 3.</w:t>
      </w:r>
    </w:p>
    <w:sectPr w:rsidR="00551306" w:rsidRPr="00C642BD" w:rsidSect="00D90358">
      <w:headerReference w:type="default" r:id="rId12"/>
      <w:pgSz w:w="12240" w:h="15840"/>
      <w:pgMar w:top="1440" w:right="1325" w:bottom="1440" w:left="144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C0003" w14:textId="77777777" w:rsidR="00B40D6B" w:rsidRDefault="00B40D6B">
      <w:r>
        <w:separator/>
      </w:r>
    </w:p>
  </w:endnote>
  <w:endnote w:type="continuationSeparator" w:id="0">
    <w:p w14:paraId="07FD05B8" w14:textId="77777777" w:rsidR="00B40D6B" w:rsidRDefault="00B4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Times New Roman"/>
    <w:charset w:val="00"/>
    <w:family w:val="auto"/>
    <w:pitch w:val="variable"/>
    <w:sig w:usb0="E50002FF" w:usb1="500079DB" w:usb2="00000010" w:usb3="00000000" w:csb0="00000001"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D0AB7" w14:textId="77777777" w:rsidR="00B40D6B" w:rsidRDefault="00B40D6B">
      <w:r>
        <w:separator/>
      </w:r>
    </w:p>
  </w:footnote>
  <w:footnote w:type="continuationSeparator" w:id="0">
    <w:p w14:paraId="2D1B65B8" w14:textId="77777777" w:rsidR="00B40D6B" w:rsidRDefault="00B40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361644"/>
      <w:docPartObj>
        <w:docPartGallery w:val="Page Numbers (Top of Page)"/>
        <w:docPartUnique/>
      </w:docPartObj>
    </w:sdtPr>
    <w:sdtEndPr>
      <w:rPr>
        <w:noProof/>
      </w:rPr>
    </w:sdtEndPr>
    <w:sdtContent>
      <w:p w14:paraId="1D966AAE" w14:textId="30A7FFBB" w:rsidR="00F159A0" w:rsidRDefault="00F159A0">
        <w:pPr>
          <w:pStyle w:val="Header"/>
          <w:jc w:val="center"/>
        </w:pPr>
        <w:r w:rsidRPr="00F159A0">
          <w:rPr>
            <w:rFonts w:ascii="Calibri" w:hAnsi="Calibri" w:cs="Calibri"/>
            <w:sz w:val="20"/>
            <w:szCs w:val="20"/>
          </w:rPr>
          <w:fldChar w:fldCharType="begin"/>
        </w:r>
        <w:r w:rsidRPr="00F159A0">
          <w:rPr>
            <w:rFonts w:ascii="Calibri" w:hAnsi="Calibri" w:cs="Calibri"/>
            <w:sz w:val="20"/>
            <w:szCs w:val="20"/>
          </w:rPr>
          <w:instrText xml:space="preserve"> PAGE   \* MERGEFORMAT </w:instrText>
        </w:r>
        <w:r w:rsidRPr="00F159A0">
          <w:rPr>
            <w:rFonts w:ascii="Calibri" w:hAnsi="Calibri" w:cs="Calibri"/>
            <w:sz w:val="20"/>
            <w:szCs w:val="20"/>
          </w:rPr>
          <w:fldChar w:fldCharType="separate"/>
        </w:r>
        <w:r w:rsidRPr="00F159A0">
          <w:rPr>
            <w:rFonts w:ascii="Calibri" w:hAnsi="Calibri" w:cs="Calibri"/>
            <w:noProof/>
            <w:sz w:val="20"/>
            <w:szCs w:val="20"/>
          </w:rPr>
          <w:t>2</w:t>
        </w:r>
        <w:r w:rsidRPr="00F159A0">
          <w:rPr>
            <w:rFonts w:ascii="Calibri" w:hAnsi="Calibri" w:cs="Calibri"/>
            <w:noProof/>
            <w:sz w:val="20"/>
            <w:szCs w:val="20"/>
          </w:rPr>
          <w:fldChar w:fldCharType="end"/>
        </w:r>
      </w:p>
    </w:sdtContent>
  </w:sdt>
  <w:p w14:paraId="44F104B5" w14:textId="77777777" w:rsidR="00551306" w:rsidRDefault="00551306">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957BF"/>
    <w:multiLevelType w:val="multilevel"/>
    <w:tmpl w:val="0E58BB48"/>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3176F4"/>
    <w:multiLevelType w:val="multilevel"/>
    <w:tmpl w:val="A0067C1A"/>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E6735"/>
    <w:multiLevelType w:val="multilevel"/>
    <w:tmpl w:val="2084ADB6"/>
    <w:lvl w:ilvl="0">
      <w:start w:val="2"/>
      <w:numFmt w:val="decimal"/>
      <w:lvlText w:val="%1."/>
      <w:lvlJc w:val="left"/>
      <w:pPr>
        <w:ind w:left="360" w:hanging="360"/>
      </w:pPr>
      <w:rPr>
        <w:rFonts w:hint="default"/>
        <w:b/>
        <w:i w:val="0"/>
        <w:color w:val="auto"/>
      </w:rPr>
    </w:lvl>
    <w:lvl w:ilvl="1">
      <w:start w:val="1"/>
      <w:numFmt w:val="decimal"/>
      <w:lvlText w:val="%1.%2."/>
      <w:lvlJc w:val="left"/>
      <w:pPr>
        <w:ind w:left="644"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78348B"/>
    <w:multiLevelType w:val="hybridMultilevel"/>
    <w:tmpl w:val="CC6E52D6"/>
    <w:lvl w:ilvl="0" w:tplc="49082DC0">
      <w:start w:val="1"/>
      <w:numFmt w:val="bullet"/>
      <w:lvlText w:val="-"/>
      <w:lvlJc w:val="left"/>
      <w:pPr>
        <w:ind w:left="239" w:hanging="2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B0090DE">
      <w:start w:val="1"/>
      <w:numFmt w:val="bullet"/>
      <w:lvlText w:val="o"/>
      <w:lvlJc w:val="left"/>
      <w:pPr>
        <w:ind w:left="72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B6C8E0E">
      <w:start w:val="1"/>
      <w:numFmt w:val="bullet"/>
      <w:lvlText w:val="▪"/>
      <w:lvlJc w:val="left"/>
      <w:pPr>
        <w:tabs>
          <w:tab w:val="left" w:pos="240"/>
        </w:tabs>
        <w:ind w:left="144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F80CCE2">
      <w:start w:val="1"/>
      <w:numFmt w:val="bullet"/>
      <w:lvlText w:val="·"/>
      <w:lvlJc w:val="left"/>
      <w:pPr>
        <w:tabs>
          <w:tab w:val="left" w:pos="240"/>
        </w:tabs>
        <w:ind w:left="2161" w:hanging="7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8A67ABE">
      <w:start w:val="1"/>
      <w:numFmt w:val="bullet"/>
      <w:lvlText w:val="o"/>
      <w:lvlJc w:val="left"/>
      <w:pPr>
        <w:tabs>
          <w:tab w:val="left" w:pos="240"/>
        </w:tabs>
        <w:ind w:left="288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0528116">
      <w:start w:val="1"/>
      <w:numFmt w:val="bullet"/>
      <w:lvlText w:val="▪"/>
      <w:lvlJc w:val="left"/>
      <w:pPr>
        <w:tabs>
          <w:tab w:val="left" w:pos="240"/>
        </w:tabs>
        <w:ind w:left="360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7B8E3FE">
      <w:start w:val="1"/>
      <w:numFmt w:val="bullet"/>
      <w:lvlText w:val="·"/>
      <w:lvlJc w:val="left"/>
      <w:pPr>
        <w:tabs>
          <w:tab w:val="left" w:pos="240"/>
        </w:tabs>
        <w:ind w:left="4321" w:hanging="7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CA09576">
      <w:start w:val="1"/>
      <w:numFmt w:val="bullet"/>
      <w:lvlText w:val="o"/>
      <w:lvlJc w:val="left"/>
      <w:pPr>
        <w:tabs>
          <w:tab w:val="left" w:pos="240"/>
        </w:tabs>
        <w:ind w:left="504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A878D8">
      <w:start w:val="1"/>
      <w:numFmt w:val="bullet"/>
      <w:lvlText w:val="▪"/>
      <w:lvlJc w:val="left"/>
      <w:pPr>
        <w:tabs>
          <w:tab w:val="left" w:pos="240"/>
        </w:tabs>
        <w:ind w:left="576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3DF071A4"/>
    <w:multiLevelType w:val="hybridMultilevel"/>
    <w:tmpl w:val="E76475EC"/>
    <w:lvl w:ilvl="0" w:tplc="6462847A">
      <w:start w:val="1"/>
      <w:numFmt w:val="bullet"/>
      <w:lvlText w:val="-"/>
      <w:lvlJc w:val="left"/>
      <w:pPr>
        <w:ind w:left="285" w:hanging="2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5A1BB0">
      <w:start w:val="1"/>
      <w:numFmt w:val="bullet"/>
      <w:lvlText w:val="o"/>
      <w:lvlJc w:val="left"/>
      <w:pPr>
        <w:ind w:left="72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C6006E">
      <w:start w:val="1"/>
      <w:numFmt w:val="bullet"/>
      <w:lvlText w:val="▪"/>
      <w:lvlJc w:val="left"/>
      <w:pPr>
        <w:tabs>
          <w:tab w:val="left" w:pos="285"/>
        </w:tabs>
        <w:ind w:left="144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ECC3F58">
      <w:start w:val="1"/>
      <w:numFmt w:val="bullet"/>
      <w:lvlText w:val="·"/>
      <w:lvlJc w:val="left"/>
      <w:pPr>
        <w:tabs>
          <w:tab w:val="left" w:pos="285"/>
        </w:tabs>
        <w:ind w:left="2160" w:hanging="7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19A3270">
      <w:start w:val="1"/>
      <w:numFmt w:val="bullet"/>
      <w:lvlText w:val="o"/>
      <w:lvlJc w:val="left"/>
      <w:pPr>
        <w:tabs>
          <w:tab w:val="left" w:pos="285"/>
        </w:tabs>
        <w:ind w:left="288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FF44A72">
      <w:start w:val="1"/>
      <w:numFmt w:val="bullet"/>
      <w:lvlText w:val="▪"/>
      <w:lvlJc w:val="left"/>
      <w:pPr>
        <w:tabs>
          <w:tab w:val="left" w:pos="285"/>
        </w:tabs>
        <w:ind w:left="360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DFEEE6A">
      <w:start w:val="1"/>
      <w:numFmt w:val="bullet"/>
      <w:lvlText w:val="·"/>
      <w:lvlJc w:val="left"/>
      <w:pPr>
        <w:tabs>
          <w:tab w:val="left" w:pos="285"/>
        </w:tabs>
        <w:ind w:left="4320" w:hanging="7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23CB196">
      <w:start w:val="1"/>
      <w:numFmt w:val="bullet"/>
      <w:lvlText w:val="o"/>
      <w:lvlJc w:val="left"/>
      <w:pPr>
        <w:tabs>
          <w:tab w:val="left" w:pos="285"/>
        </w:tabs>
        <w:ind w:left="504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0EBF22">
      <w:start w:val="1"/>
      <w:numFmt w:val="bullet"/>
      <w:lvlText w:val="▪"/>
      <w:lvlJc w:val="left"/>
      <w:pPr>
        <w:tabs>
          <w:tab w:val="left" w:pos="285"/>
        </w:tabs>
        <w:ind w:left="576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4B3F7BD8"/>
    <w:multiLevelType w:val="multilevel"/>
    <w:tmpl w:val="FD80CA08"/>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lvlText w:val="%1.%2.%3."/>
      <w:lvlJc w:val="left"/>
      <w:pPr>
        <w:ind w:left="1080" w:hanging="720"/>
      </w:pPr>
      <w:rPr>
        <w:rFonts w:ascii="Times New Roman" w:hAnsi="Times New Roman" w:cs="Times New Roman" w:hint="default"/>
        <w:color w:val="auto"/>
        <w:sz w:val="22"/>
        <w:szCs w:val="22"/>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160" w:hanging="1800"/>
      </w:pPr>
      <w:rPr>
        <w:rFonts w:cs="Times New Roman" w:hint="default"/>
      </w:rPr>
    </w:lvl>
  </w:abstractNum>
  <w:abstractNum w:abstractNumId="8" w15:restartNumberingAfterBreak="0">
    <w:nsid w:val="6E1267A3"/>
    <w:multiLevelType w:val="multilevel"/>
    <w:tmpl w:val="6ACA3934"/>
    <w:lvl w:ilvl="0">
      <w:start w:val="9"/>
      <w:numFmt w:val="decimal"/>
      <w:lvlText w:val="%1."/>
      <w:lvlJc w:val="left"/>
      <w:pPr>
        <w:ind w:left="480" w:hanging="480"/>
      </w:pPr>
      <w:rPr>
        <w:rFonts w:hint="default"/>
      </w:rPr>
    </w:lvl>
    <w:lvl w:ilvl="1">
      <w:start w:val="18"/>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7F552346"/>
    <w:multiLevelType w:val="multilevel"/>
    <w:tmpl w:val="FADA109C"/>
    <w:lvl w:ilvl="0">
      <w:start w:val="9"/>
      <w:numFmt w:val="decimal"/>
      <w:lvlText w:val="%1."/>
      <w:lvlJc w:val="left"/>
      <w:pPr>
        <w:ind w:left="480" w:hanging="480"/>
      </w:pPr>
      <w:rPr>
        <w:rFonts w:hint="default"/>
      </w:rPr>
    </w:lvl>
    <w:lvl w:ilvl="1">
      <w:start w:val="17"/>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2031447793">
    <w:abstractNumId w:val="5"/>
  </w:num>
  <w:num w:numId="2" w16cid:durableId="1646425477">
    <w:abstractNumId w:val="6"/>
  </w:num>
  <w:num w:numId="3" w16cid:durableId="549997061">
    <w:abstractNumId w:val="1"/>
  </w:num>
  <w:num w:numId="4" w16cid:durableId="50232562">
    <w:abstractNumId w:val="4"/>
  </w:num>
  <w:num w:numId="5" w16cid:durableId="1135640027">
    <w:abstractNumId w:val="7"/>
  </w:num>
  <w:num w:numId="6" w16cid:durableId="1223298582">
    <w:abstractNumId w:val="2"/>
  </w:num>
  <w:num w:numId="7" w16cid:durableId="1320958616">
    <w:abstractNumId w:val="3"/>
  </w:num>
  <w:num w:numId="8" w16cid:durableId="352805915">
    <w:abstractNumId w:val="0"/>
  </w:num>
  <w:num w:numId="9" w16cid:durableId="630014213">
    <w:abstractNumId w:val="9"/>
  </w:num>
  <w:num w:numId="10" w16cid:durableId="18696772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06"/>
    <w:rsid w:val="0006596E"/>
    <w:rsid w:val="0008168A"/>
    <w:rsid w:val="0009622D"/>
    <w:rsid w:val="000977AC"/>
    <w:rsid w:val="000B1CD9"/>
    <w:rsid w:val="000C3F94"/>
    <w:rsid w:val="000D5283"/>
    <w:rsid w:val="000F5EB7"/>
    <w:rsid w:val="00104FD7"/>
    <w:rsid w:val="0011101D"/>
    <w:rsid w:val="001131CE"/>
    <w:rsid w:val="001165F0"/>
    <w:rsid w:val="0012043B"/>
    <w:rsid w:val="00135A21"/>
    <w:rsid w:val="00137676"/>
    <w:rsid w:val="001419B9"/>
    <w:rsid w:val="0016102B"/>
    <w:rsid w:val="00165BAD"/>
    <w:rsid w:val="00166EEC"/>
    <w:rsid w:val="00177C1A"/>
    <w:rsid w:val="00177E81"/>
    <w:rsid w:val="001A0A61"/>
    <w:rsid w:val="001C2AE2"/>
    <w:rsid w:val="001D2E09"/>
    <w:rsid w:val="001D5096"/>
    <w:rsid w:val="002559DD"/>
    <w:rsid w:val="00260161"/>
    <w:rsid w:val="0027784A"/>
    <w:rsid w:val="002803AC"/>
    <w:rsid w:val="0028361D"/>
    <w:rsid w:val="00290814"/>
    <w:rsid w:val="002A0AF2"/>
    <w:rsid w:val="002A1D32"/>
    <w:rsid w:val="002A2451"/>
    <w:rsid w:val="002B71B5"/>
    <w:rsid w:val="002C1D98"/>
    <w:rsid w:val="002D0C79"/>
    <w:rsid w:val="00303F5A"/>
    <w:rsid w:val="003114E3"/>
    <w:rsid w:val="00311A1A"/>
    <w:rsid w:val="0031545D"/>
    <w:rsid w:val="00317C99"/>
    <w:rsid w:val="003259CC"/>
    <w:rsid w:val="003845C8"/>
    <w:rsid w:val="0038784D"/>
    <w:rsid w:val="003A5F7E"/>
    <w:rsid w:val="003B195A"/>
    <w:rsid w:val="003B5B53"/>
    <w:rsid w:val="003B5DF4"/>
    <w:rsid w:val="003B7E60"/>
    <w:rsid w:val="003E2032"/>
    <w:rsid w:val="00436D25"/>
    <w:rsid w:val="00463182"/>
    <w:rsid w:val="00466AB8"/>
    <w:rsid w:val="004778E6"/>
    <w:rsid w:val="00483DED"/>
    <w:rsid w:val="00492A29"/>
    <w:rsid w:val="005040FF"/>
    <w:rsid w:val="00505560"/>
    <w:rsid w:val="00511163"/>
    <w:rsid w:val="005171A3"/>
    <w:rsid w:val="005345AB"/>
    <w:rsid w:val="00551306"/>
    <w:rsid w:val="00575689"/>
    <w:rsid w:val="005C2579"/>
    <w:rsid w:val="00602EFC"/>
    <w:rsid w:val="0060692F"/>
    <w:rsid w:val="00633EC9"/>
    <w:rsid w:val="00686902"/>
    <w:rsid w:val="0068762F"/>
    <w:rsid w:val="006A7427"/>
    <w:rsid w:val="006B5739"/>
    <w:rsid w:val="006B6BAF"/>
    <w:rsid w:val="006C3762"/>
    <w:rsid w:val="006D5FFF"/>
    <w:rsid w:val="006D6F03"/>
    <w:rsid w:val="006F3CF6"/>
    <w:rsid w:val="0073431F"/>
    <w:rsid w:val="00734884"/>
    <w:rsid w:val="00754676"/>
    <w:rsid w:val="00772C46"/>
    <w:rsid w:val="007A7EC1"/>
    <w:rsid w:val="008144E3"/>
    <w:rsid w:val="00817FD6"/>
    <w:rsid w:val="0082367F"/>
    <w:rsid w:val="00850DDA"/>
    <w:rsid w:val="00871266"/>
    <w:rsid w:val="00872D5E"/>
    <w:rsid w:val="008B4A0A"/>
    <w:rsid w:val="008B645A"/>
    <w:rsid w:val="008C27DB"/>
    <w:rsid w:val="008F4DE1"/>
    <w:rsid w:val="00912433"/>
    <w:rsid w:val="00913B91"/>
    <w:rsid w:val="00924661"/>
    <w:rsid w:val="00926C69"/>
    <w:rsid w:val="00940976"/>
    <w:rsid w:val="00981C2F"/>
    <w:rsid w:val="009A4796"/>
    <w:rsid w:val="009B3F37"/>
    <w:rsid w:val="009D34BC"/>
    <w:rsid w:val="009E3D15"/>
    <w:rsid w:val="00A14D78"/>
    <w:rsid w:val="00A27F0A"/>
    <w:rsid w:val="00A42518"/>
    <w:rsid w:val="00A464E2"/>
    <w:rsid w:val="00A51258"/>
    <w:rsid w:val="00A52706"/>
    <w:rsid w:val="00A5584E"/>
    <w:rsid w:val="00A76F4B"/>
    <w:rsid w:val="00A8059F"/>
    <w:rsid w:val="00A90D46"/>
    <w:rsid w:val="00A9251E"/>
    <w:rsid w:val="00A97F46"/>
    <w:rsid w:val="00AF7332"/>
    <w:rsid w:val="00B129BE"/>
    <w:rsid w:val="00B40D6B"/>
    <w:rsid w:val="00B51AF7"/>
    <w:rsid w:val="00B97E6C"/>
    <w:rsid w:val="00BB0E59"/>
    <w:rsid w:val="00BD1225"/>
    <w:rsid w:val="00BF0245"/>
    <w:rsid w:val="00BF379E"/>
    <w:rsid w:val="00BF3BB0"/>
    <w:rsid w:val="00BF4ED0"/>
    <w:rsid w:val="00C01FE0"/>
    <w:rsid w:val="00C07B82"/>
    <w:rsid w:val="00C10193"/>
    <w:rsid w:val="00C15878"/>
    <w:rsid w:val="00C170C5"/>
    <w:rsid w:val="00C240E6"/>
    <w:rsid w:val="00C260A9"/>
    <w:rsid w:val="00C407C7"/>
    <w:rsid w:val="00C41EBD"/>
    <w:rsid w:val="00C50414"/>
    <w:rsid w:val="00C55640"/>
    <w:rsid w:val="00C642BD"/>
    <w:rsid w:val="00C7183E"/>
    <w:rsid w:val="00C772B0"/>
    <w:rsid w:val="00CC645D"/>
    <w:rsid w:val="00CD312B"/>
    <w:rsid w:val="00CD4C1B"/>
    <w:rsid w:val="00CD5E77"/>
    <w:rsid w:val="00D00345"/>
    <w:rsid w:val="00D04D73"/>
    <w:rsid w:val="00D13890"/>
    <w:rsid w:val="00D23B7B"/>
    <w:rsid w:val="00D250D9"/>
    <w:rsid w:val="00D279A5"/>
    <w:rsid w:val="00D540A3"/>
    <w:rsid w:val="00D60757"/>
    <w:rsid w:val="00D7565D"/>
    <w:rsid w:val="00D7626C"/>
    <w:rsid w:val="00D90358"/>
    <w:rsid w:val="00DA34F5"/>
    <w:rsid w:val="00DB0728"/>
    <w:rsid w:val="00DD1B8C"/>
    <w:rsid w:val="00DE0CC3"/>
    <w:rsid w:val="00DE4220"/>
    <w:rsid w:val="00DE7485"/>
    <w:rsid w:val="00DF11A3"/>
    <w:rsid w:val="00E00F3D"/>
    <w:rsid w:val="00E01CC2"/>
    <w:rsid w:val="00E152EA"/>
    <w:rsid w:val="00E15AFD"/>
    <w:rsid w:val="00E81F3B"/>
    <w:rsid w:val="00E90AD5"/>
    <w:rsid w:val="00E91A37"/>
    <w:rsid w:val="00EA5123"/>
    <w:rsid w:val="00EB166F"/>
    <w:rsid w:val="00EB3525"/>
    <w:rsid w:val="00EC43CB"/>
    <w:rsid w:val="00EC5788"/>
    <w:rsid w:val="00EE2E10"/>
    <w:rsid w:val="00F14E1B"/>
    <w:rsid w:val="00F159A0"/>
    <w:rsid w:val="00F71577"/>
    <w:rsid w:val="00F77732"/>
    <w:rsid w:val="00FA4399"/>
    <w:rsid w:val="00FA4628"/>
    <w:rsid w:val="00FC7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163EB"/>
  <w15:docId w15:val="{7E73FDB2-9144-4BA3-90D4-77904DEC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NormalWeb">
    <w:name w:val="Normal (Web)"/>
    <w:pPr>
      <w:spacing w:before="100" w:after="100"/>
    </w:pPr>
    <w:rPr>
      <w:rFonts w:cs="Arial Unicode MS"/>
      <w:color w:val="000000"/>
      <w:sz w:val="24"/>
      <w:szCs w:val="24"/>
      <w:u w:color="000000"/>
      <w:lang w:val="en-US"/>
    </w:rPr>
  </w:style>
  <w:style w:type="paragraph" w:customStyle="1" w:styleId="Body">
    <w:name w:val="Body"/>
    <w:pPr>
      <w:spacing w:after="160" w:line="259" w:lineRule="auto"/>
    </w:pPr>
    <w:rPr>
      <w:rFonts w:ascii="Calibri" w:eastAsia="Calibri" w:hAnsi="Calibri" w:cs="Calibri"/>
      <w:color w:val="000000"/>
      <w:sz w:val="22"/>
      <w:szCs w:val="22"/>
      <w:u w:color="000000"/>
    </w:rPr>
  </w:style>
  <w:style w:type="paragraph" w:customStyle="1" w:styleId="Body2">
    <w:name w:val="Body 2"/>
    <w:pPr>
      <w:suppressAutoHyphens/>
      <w:spacing w:after="40"/>
      <w:jc w:val="both"/>
    </w:pPr>
    <w:rPr>
      <w:rFonts w:cs="Arial Unicode MS"/>
      <w:color w:val="000000"/>
      <w:sz w:val="22"/>
      <w:szCs w:val="22"/>
      <w:u w:color="000000"/>
      <w:lang w:val="en-US"/>
    </w:rPr>
  </w:style>
  <w:style w:type="paragraph" w:styleId="Footer">
    <w:name w:val="footer"/>
    <w:aliases w:val=" Diagrama,Diagrama Diagrama Diagrama,Diagrama Diagrama,Diagrama"/>
    <w:link w:val="FooterChar"/>
    <w:pPr>
      <w:tabs>
        <w:tab w:val="center" w:pos="4320"/>
        <w:tab w:val="right" w:pos="8640"/>
      </w:tabs>
    </w:pPr>
    <w:rPr>
      <w:rFonts w:cs="Arial Unicode MS"/>
      <w:color w:val="000000"/>
      <w:sz w:val="24"/>
      <w:szCs w:val="24"/>
      <w:u w:color="000000"/>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link w:val="ListParagraphChar"/>
    <w:qFormat/>
    <w:pPr>
      <w:spacing w:after="160" w:line="259" w:lineRule="auto"/>
      <w:ind w:left="720"/>
    </w:pPr>
    <w:rPr>
      <w:rFonts w:ascii="Trebuchet MS" w:hAnsi="Trebuchet MS" w:cs="Arial Unicode MS"/>
      <w:color w:val="000000"/>
      <w:sz w:val="22"/>
      <w:szCs w:val="22"/>
      <w:u w:color="00000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locked/>
    <w:rsid w:val="00E15AFD"/>
    <w:rPr>
      <w:rFonts w:ascii="Trebuchet MS" w:hAnsi="Trebuchet MS" w:cs="Arial Unicode MS"/>
      <w:color w:val="000000"/>
      <w:sz w:val="22"/>
      <w:szCs w:val="22"/>
      <w:u w:color="000000"/>
    </w:rPr>
  </w:style>
  <w:style w:type="character" w:customStyle="1" w:styleId="FooterChar">
    <w:name w:val="Footer Char"/>
    <w:aliases w:val=" Diagrama Char,Diagrama Diagrama Diagrama Char,Diagrama Diagrama Char,Diagrama Char"/>
    <w:basedOn w:val="DefaultParagraphFont"/>
    <w:link w:val="Footer"/>
    <w:rsid w:val="00E15AFD"/>
    <w:rPr>
      <w:rFonts w:cs="Arial Unicode MS"/>
      <w:color w:val="000000"/>
      <w:sz w:val="24"/>
      <w:szCs w:val="24"/>
      <w:u w:color="000000"/>
    </w:rPr>
  </w:style>
  <w:style w:type="paragraph" w:styleId="BalloonText">
    <w:name w:val="Balloon Text"/>
    <w:basedOn w:val="Normal"/>
    <w:link w:val="BalloonTextChar"/>
    <w:uiPriority w:val="99"/>
    <w:semiHidden/>
    <w:unhideWhenUsed/>
    <w:rsid w:val="009D34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4BC"/>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9D34BC"/>
    <w:rPr>
      <w:sz w:val="16"/>
      <w:szCs w:val="16"/>
    </w:rPr>
  </w:style>
  <w:style w:type="paragraph" w:styleId="CommentText">
    <w:name w:val="annotation text"/>
    <w:basedOn w:val="Normal"/>
    <w:link w:val="CommentTextChar"/>
    <w:uiPriority w:val="99"/>
    <w:semiHidden/>
    <w:unhideWhenUsed/>
    <w:rsid w:val="009D34BC"/>
    <w:rPr>
      <w:sz w:val="20"/>
      <w:szCs w:val="20"/>
    </w:rPr>
  </w:style>
  <w:style w:type="character" w:customStyle="1" w:styleId="CommentTextChar">
    <w:name w:val="Comment Text Char"/>
    <w:basedOn w:val="DefaultParagraphFont"/>
    <w:link w:val="CommentText"/>
    <w:uiPriority w:val="99"/>
    <w:semiHidden/>
    <w:rsid w:val="009D34BC"/>
    <w:rPr>
      <w:lang w:val="en-US" w:eastAsia="en-US"/>
    </w:rPr>
  </w:style>
  <w:style w:type="paragraph" w:styleId="CommentSubject">
    <w:name w:val="annotation subject"/>
    <w:basedOn w:val="CommentText"/>
    <w:next w:val="CommentText"/>
    <w:link w:val="CommentSubjectChar"/>
    <w:uiPriority w:val="99"/>
    <w:semiHidden/>
    <w:unhideWhenUsed/>
    <w:rsid w:val="009D34BC"/>
    <w:rPr>
      <w:b/>
      <w:bCs/>
    </w:rPr>
  </w:style>
  <w:style w:type="character" w:customStyle="1" w:styleId="CommentSubjectChar">
    <w:name w:val="Comment Subject Char"/>
    <w:basedOn w:val="CommentTextChar"/>
    <w:link w:val="CommentSubject"/>
    <w:uiPriority w:val="99"/>
    <w:semiHidden/>
    <w:rsid w:val="009D34BC"/>
    <w:rPr>
      <w:b/>
      <w:bCs/>
      <w:lang w:val="en-US" w:eastAsia="en-US"/>
    </w:rPr>
  </w:style>
  <w:style w:type="paragraph" w:styleId="Revision">
    <w:name w:val="Revision"/>
    <w:hidden/>
    <w:uiPriority w:val="99"/>
    <w:semiHidden/>
    <w:rsid w:val="00C642B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DD1B8C"/>
    <w:rPr>
      <w:color w:val="605E5C"/>
      <w:shd w:val="clear" w:color="auto" w:fill="E1DFDD"/>
    </w:rPr>
  </w:style>
  <w:style w:type="character" w:styleId="FollowedHyperlink">
    <w:name w:val="FollowedHyperlink"/>
    <w:basedOn w:val="DefaultParagraphFont"/>
    <w:uiPriority w:val="99"/>
    <w:semiHidden/>
    <w:unhideWhenUsed/>
    <w:rsid w:val="00686902"/>
    <w:rPr>
      <w:color w:val="FF00FF" w:themeColor="followedHyperlink"/>
      <w:u w:val="single"/>
    </w:rPr>
  </w:style>
  <w:style w:type="paragraph" w:styleId="Header">
    <w:name w:val="header"/>
    <w:basedOn w:val="Normal"/>
    <w:link w:val="HeaderChar"/>
    <w:uiPriority w:val="99"/>
    <w:unhideWhenUsed/>
    <w:rsid w:val="00D90358"/>
    <w:pPr>
      <w:tabs>
        <w:tab w:val="center" w:pos="4513"/>
        <w:tab w:val="right" w:pos="9026"/>
      </w:tabs>
    </w:pPr>
  </w:style>
  <w:style w:type="character" w:customStyle="1" w:styleId="HeaderChar">
    <w:name w:val="Header Char"/>
    <w:basedOn w:val="DefaultParagraphFont"/>
    <w:link w:val="Header"/>
    <w:uiPriority w:val="99"/>
    <w:rsid w:val="00D9035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397245">
      <w:bodyDiv w:val="1"/>
      <w:marLeft w:val="0"/>
      <w:marRight w:val="0"/>
      <w:marTop w:val="0"/>
      <w:marBottom w:val="0"/>
      <w:divBdr>
        <w:top w:val="none" w:sz="0" w:space="0" w:color="auto"/>
        <w:left w:val="none" w:sz="0" w:space="0" w:color="auto"/>
        <w:bottom w:val="none" w:sz="0" w:space="0" w:color="auto"/>
        <w:right w:val="none" w:sz="0" w:space="0" w:color="auto"/>
      </w:divBdr>
      <w:divsChild>
        <w:div w:id="417405508">
          <w:marLeft w:val="0"/>
          <w:marRight w:val="0"/>
          <w:marTop w:val="0"/>
          <w:marBottom w:val="0"/>
          <w:divBdr>
            <w:top w:val="none" w:sz="0" w:space="0" w:color="auto"/>
            <w:left w:val="none" w:sz="0" w:space="0" w:color="auto"/>
            <w:bottom w:val="none" w:sz="0" w:space="0" w:color="auto"/>
            <w:right w:val="none" w:sz="0" w:space="0" w:color="auto"/>
          </w:divBdr>
          <w:divsChild>
            <w:div w:id="269170172">
              <w:marLeft w:val="0"/>
              <w:marRight w:val="0"/>
              <w:marTop w:val="0"/>
              <w:marBottom w:val="0"/>
              <w:divBdr>
                <w:top w:val="none" w:sz="0" w:space="0" w:color="auto"/>
                <w:left w:val="none" w:sz="0" w:space="0" w:color="auto"/>
                <w:bottom w:val="none" w:sz="0" w:space="0" w:color="auto"/>
                <w:right w:val="none" w:sz="0" w:space="0" w:color="auto"/>
              </w:divBdr>
              <w:divsChild>
                <w:div w:id="1552114308">
                  <w:marLeft w:val="0"/>
                  <w:marRight w:val="0"/>
                  <w:marTop w:val="0"/>
                  <w:marBottom w:val="0"/>
                  <w:divBdr>
                    <w:top w:val="none" w:sz="0" w:space="0" w:color="auto"/>
                    <w:left w:val="none" w:sz="0" w:space="0" w:color="auto"/>
                    <w:bottom w:val="none" w:sz="0" w:space="0" w:color="auto"/>
                    <w:right w:val="none" w:sz="0" w:space="0" w:color="auto"/>
                  </w:divBdr>
                  <w:divsChild>
                    <w:div w:id="978649104">
                      <w:marLeft w:val="0"/>
                      <w:marRight w:val="0"/>
                      <w:marTop w:val="0"/>
                      <w:marBottom w:val="0"/>
                      <w:divBdr>
                        <w:top w:val="none" w:sz="0" w:space="0" w:color="auto"/>
                        <w:left w:val="none" w:sz="0" w:space="0" w:color="auto"/>
                        <w:bottom w:val="none" w:sz="0" w:space="0" w:color="auto"/>
                        <w:right w:val="none" w:sz="0" w:space="0" w:color="auto"/>
                      </w:divBdr>
                      <w:divsChild>
                        <w:div w:id="1277253766">
                          <w:marLeft w:val="0"/>
                          <w:marRight w:val="0"/>
                          <w:marTop w:val="0"/>
                          <w:marBottom w:val="0"/>
                          <w:divBdr>
                            <w:top w:val="none" w:sz="0" w:space="0" w:color="auto"/>
                            <w:left w:val="none" w:sz="0" w:space="0" w:color="auto"/>
                            <w:bottom w:val="none" w:sz="0" w:space="0" w:color="auto"/>
                            <w:right w:val="none" w:sz="0" w:space="0" w:color="auto"/>
                          </w:divBdr>
                          <w:divsChild>
                            <w:div w:id="1392655733">
                              <w:marLeft w:val="0"/>
                              <w:marRight w:val="0"/>
                              <w:marTop w:val="0"/>
                              <w:marBottom w:val="0"/>
                              <w:divBdr>
                                <w:top w:val="none" w:sz="0" w:space="0" w:color="auto"/>
                                <w:left w:val="none" w:sz="0" w:space="0" w:color="auto"/>
                                <w:bottom w:val="none" w:sz="0" w:space="0" w:color="auto"/>
                                <w:right w:val="none" w:sz="0" w:space="0" w:color="auto"/>
                              </w:divBdr>
                              <w:divsChild>
                                <w:div w:id="1492914072">
                                  <w:marLeft w:val="0"/>
                                  <w:marRight w:val="0"/>
                                  <w:marTop w:val="0"/>
                                  <w:marBottom w:val="0"/>
                                  <w:divBdr>
                                    <w:top w:val="none" w:sz="0" w:space="0" w:color="auto"/>
                                    <w:left w:val="none" w:sz="0" w:space="0" w:color="auto"/>
                                    <w:bottom w:val="none" w:sz="0" w:space="0" w:color="auto"/>
                                    <w:right w:val="none" w:sz="0" w:space="0" w:color="auto"/>
                                  </w:divBdr>
                                  <w:divsChild>
                                    <w:div w:id="2125490956">
                                      <w:marLeft w:val="0"/>
                                      <w:marRight w:val="0"/>
                                      <w:marTop w:val="0"/>
                                      <w:marBottom w:val="0"/>
                                      <w:divBdr>
                                        <w:top w:val="none" w:sz="0" w:space="0" w:color="auto"/>
                                        <w:left w:val="none" w:sz="0" w:space="0" w:color="auto"/>
                                        <w:bottom w:val="none" w:sz="0" w:space="0" w:color="auto"/>
                                        <w:right w:val="none" w:sz="0" w:space="0" w:color="auto"/>
                                      </w:divBdr>
                                      <w:divsChild>
                                        <w:div w:id="87509371">
                                          <w:marLeft w:val="0"/>
                                          <w:marRight w:val="0"/>
                                          <w:marTop w:val="0"/>
                                          <w:marBottom w:val="495"/>
                                          <w:divBdr>
                                            <w:top w:val="none" w:sz="0" w:space="0" w:color="auto"/>
                                            <w:left w:val="none" w:sz="0" w:space="0" w:color="auto"/>
                                            <w:bottom w:val="none" w:sz="0" w:space="0" w:color="auto"/>
                                            <w:right w:val="none" w:sz="0" w:space="0" w:color="auto"/>
                                          </w:divBdr>
                                          <w:divsChild>
                                            <w:div w:id="178488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7771591">
      <w:bodyDiv w:val="1"/>
      <w:marLeft w:val="0"/>
      <w:marRight w:val="0"/>
      <w:marTop w:val="0"/>
      <w:marBottom w:val="0"/>
      <w:divBdr>
        <w:top w:val="none" w:sz="0" w:space="0" w:color="auto"/>
        <w:left w:val="none" w:sz="0" w:space="0" w:color="auto"/>
        <w:bottom w:val="none" w:sz="0" w:space="0" w:color="auto"/>
        <w:right w:val="none" w:sz="0" w:space="0" w:color="auto"/>
      </w:divBdr>
      <w:divsChild>
        <w:div w:id="1800344283">
          <w:marLeft w:val="0"/>
          <w:marRight w:val="0"/>
          <w:marTop w:val="0"/>
          <w:marBottom w:val="0"/>
          <w:divBdr>
            <w:top w:val="none" w:sz="0" w:space="0" w:color="auto"/>
            <w:left w:val="none" w:sz="0" w:space="0" w:color="auto"/>
            <w:bottom w:val="none" w:sz="0" w:space="0" w:color="auto"/>
            <w:right w:val="none" w:sz="0" w:space="0" w:color="auto"/>
          </w:divBdr>
          <w:divsChild>
            <w:div w:id="2086954047">
              <w:marLeft w:val="0"/>
              <w:marRight w:val="0"/>
              <w:marTop w:val="0"/>
              <w:marBottom w:val="0"/>
              <w:divBdr>
                <w:top w:val="none" w:sz="0" w:space="0" w:color="auto"/>
                <w:left w:val="none" w:sz="0" w:space="0" w:color="auto"/>
                <w:bottom w:val="none" w:sz="0" w:space="0" w:color="auto"/>
                <w:right w:val="none" w:sz="0" w:space="0" w:color="auto"/>
              </w:divBdr>
              <w:divsChild>
                <w:div w:id="79378689">
                  <w:marLeft w:val="0"/>
                  <w:marRight w:val="0"/>
                  <w:marTop w:val="0"/>
                  <w:marBottom w:val="0"/>
                  <w:divBdr>
                    <w:top w:val="none" w:sz="0" w:space="0" w:color="auto"/>
                    <w:left w:val="none" w:sz="0" w:space="0" w:color="auto"/>
                    <w:bottom w:val="none" w:sz="0" w:space="0" w:color="auto"/>
                    <w:right w:val="none" w:sz="0" w:space="0" w:color="auto"/>
                  </w:divBdr>
                  <w:divsChild>
                    <w:div w:id="1700816099">
                      <w:marLeft w:val="0"/>
                      <w:marRight w:val="0"/>
                      <w:marTop w:val="0"/>
                      <w:marBottom w:val="0"/>
                      <w:divBdr>
                        <w:top w:val="none" w:sz="0" w:space="0" w:color="auto"/>
                        <w:left w:val="none" w:sz="0" w:space="0" w:color="auto"/>
                        <w:bottom w:val="none" w:sz="0" w:space="0" w:color="auto"/>
                        <w:right w:val="none" w:sz="0" w:space="0" w:color="auto"/>
                      </w:divBdr>
                      <w:divsChild>
                        <w:div w:id="1745911786">
                          <w:marLeft w:val="0"/>
                          <w:marRight w:val="0"/>
                          <w:marTop w:val="0"/>
                          <w:marBottom w:val="0"/>
                          <w:divBdr>
                            <w:top w:val="none" w:sz="0" w:space="0" w:color="auto"/>
                            <w:left w:val="none" w:sz="0" w:space="0" w:color="auto"/>
                            <w:bottom w:val="none" w:sz="0" w:space="0" w:color="auto"/>
                            <w:right w:val="none" w:sz="0" w:space="0" w:color="auto"/>
                          </w:divBdr>
                          <w:divsChild>
                            <w:div w:id="397440524">
                              <w:marLeft w:val="0"/>
                              <w:marRight w:val="0"/>
                              <w:marTop w:val="0"/>
                              <w:marBottom w:val="0"/>
                              <w:divBdr>
                                <w:top w:val="none" w:sz="0" w:space="0" w:color="auto"/>
                                <w:left w:val="none" w:sz="0" w:space="0" w:color="auto"/>
                                <w:bottom w:val="none" w:sz="0" w:space="0" w:color="auto"/>
                                <w:right w:val="none" w:sz="0" w:space="0" w:color="auto"/>
                              </w:divBdr>
                              <w:divsChild>
                                <w:div w:id="1225868470">
                                  <w:marLeft w:val="0"/>
                                  <w:marRight w:val="0"/>
                                  <w:marTop w:val="0"/>
                                  <w:marBottom w:val="0"/>
                                  <w:divBdr>
                                    <w:top w:val="none" w:sz="0" w:space="0" w:color="auto"/>
                                    <w:left w:val="none" w:sz="0" w:space="0" w:color="auto"/>
                                    <w:bottom w:val="none" w:sz="0" w:space="0" w:color="auto"/>
                                    <w:right w:val="none" w:sz="0" w:space="0" w:color="auto"/>
                                  </w:divBdr>
                                  <w:divsChild>
                                    <w:div w:id="492649571">
                                      <w:marLeft w:val="0"/>
                                      <w:marRight w:val="0"/>
                                      <w:marTop w:val="0"/>
                                      <w:marBottom w:val="0"/>
                                      <w:divBdr>
                                        <w:top w:val="none" w:sz="0" w:space="0" w:color="auto"/>
                                        <w:left w:val="none" w:sz="0" w:space="0" w:color="auto"/>
                                        <w:bottom w:val="none" w:sz="0" w:space="0" w:color="auto"/>
                                        <w:right w:val="none" w:sz="0" w:space="0" w:color="auto"/>
                                      </w:divBdr>
                                      <w:divsChild>
                                        <w:div w:id="1835493404">
                                          <w:marLeft w:val="0"/>
                                          <w:marRight w:val="0"/>
                                          <w:marTop w:val="0"/>
                                          <w:marBottom w:val="495"/>
                                          <w:divBdr>
                                            <w:top w:val="none" w:sz="0" w:space="0" w:color="auto"/>
                                            <w:left w:val="none" w:sz="0" w:space="0" w:color="auto"/>
                                            <w:bottom w:val="none" w:sz="0" w:space="0" w:color="auto"/>
                                            <w:right w:val="none" w:sz="0" w:space="0" w:color="auto"/>
                                          </w:divBdr>
                                          <w:divsChild>
                                            <w:div w:id="32482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naite.a@ans.lt" TargetMode="External"/><Relationship Id="rId5" Type="http://schemas.openxmlformats.org/officeDocument/2006/relationships/webSettings" Target="webSettings.xm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BA3AA-0EC5-4351-925E-31919290F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7</Pages>
  <Words>12800</Words>
  <Characters>7297</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Cetoviciene</dc:creator>
  <cp:lastModifiedBy>Aušra Banaitė</cp:lastModifiedBy>
  <cp:revision>86</cp:revision>
  <dcterms:created xsi:type="dcterms:W3CDTF">2024-07-31T12:51:00Z</dcterms:created>
  <dcterms:modified xsi:type="dcterms:W3CDTF">2026-06-10T10:15:00Z</dcterms:modified>
</cp:coreProperties>
</file>